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7DD35">
      <w:pPr>
        <w:jc w:val="center"/>
        <w:rPr>
          <w:rFonts w:hint="eastAsia"/>
          <w:b/>
          <w:bCs/>
          <w:sz w:val="32"/>
          <w:szCs w:val="32"/>
          <w:lang w:val="en-US" w:eastAsia="zh-CN"/>
        </w:rPr>
      </w:pPr>
      <w:bookmarkStart w:id="0" w:name="_GoBack"/>
      <w:bookmarkEnd w:id="0"/>
      <w:r>
        <w:rPr>
          <w:rFonts w:hint="eastAsia"/>
          <w:b/>
          <w:bCs/>
          <w:sz w:val="32"/>
          <w:szCs w:val="32"/>
          <w:lang w:val="en-US" w:eastAsia="zh-CN"/>
        </w:rPr>
        <w:t>马克思《博士论文》中的三重扬弃</w:t>
      </w:r>
    </w:p>
    <w:p w14:paraId="5D0AA0ED">
      <w:pPr>
        <w:jc w:val="center"/>
        <w:rPr>
          <w:rFonts w:hint="default"/>
          <w:b w:val="0"/>
          <w:bCs w:val="0"/>
          <w:sz w:val="24"/>
          <w:szCs w:val="24"/>
          <w:lang w:val="en-US" w:eastAsia="zh-CN"/>
        </w:rPr>
      </w:pPr>
      <w:r>
        <w:rPr>
          <w:rFonts w:hint="eastAsia"/>
          <w:b w:val="0"/>
          <w:bCs w:val="0"/>
          <w:sz w:val="24"/>
          <w:szCs w:val="24"/>
          <w:lang w:val="en-US" w:eastAsia="zh-CN"/>
        </w:rPr>
        <w:t>刘泽乾 马克思主义发展史 2401212163</w:t>
      </w:r>
    </w:p>
    <w:p w14:paraId="4D545FDC">
      <w:pPr>
        <w:spacing w:line="240" w:lineRule="auto"/>
        <w:ind w:firstLine="420" w:firstLineChars="0"/>
        <w:jc w:val="left"/>
        <w:rPr>
          <w:rFonts w:hint="eastAsia"/>
          <w:b/>
          <w:bCs/>
          <w:sz w:val="24"/>
          <w:szCs w:val="24"/>
          <w:lang w:val="en-US" w:eastAsia="zh-CN"/>
        </w:rPr>
      </w:pPr>
      <w:r>
        <w:rPr>
          <w:rFonts w:hint="eastAsia"/>
          <w:b/>
          <w:bCs/>
          <w:sz w:val="24"/>
          <w:szCs w:val="24"/>
          <w:lang w:val="en-US" w:eastAsia="zh-CN"/>
        </w:rPr>
        <w:t>摘要：</w:t>
      </w:r>
      <w:r>
        <w:rPr>
          <w:rFonts w:hint="eastAsia"/>
          <w:b w:val="0"/>
          <w:bCs w:val="0"/>
          <w:sz w:val="24"/>
          <w:szCs w:val="24"/>
          <w:lang w:val="en-US" w:eastAsia="zh-CN"/>
        </w:rPr>
        <w:t>关于马克思的博士论文，历来意见众说纷纭。由梅林、科尔纽、麦克莱伦、等传统意见认为，《博士论文》是马克思唯心主义时期的著作。而近年来，越来越多的研究注重发掘博士论文的唯物主义内涵。如，孙熙国认为，《博士论文》是历史唯物主义的“秘密诞生地”</w:t>
      </w:r>
      <w:r>
        <w:rPr>
          <w:rStyle w:val="6"/>
          <w:rFonts w:hint="eastAsia" w:eastAsia="宋体" w:asciiTheme="minorEastAsia" w:hAnsiTheme="minorEastAsia" w:cstheme="minorEastAsia"/>
          <w:b w:val="0"/>
          <w:bCs w:val="0"/>
          <w:sz w:val="21"/>
          <w:szCs w:val="21"/>
          <w:vertAlign w:val="superscript"/>
          <w:lang w:val="en-US" w:eastAsia="zh-CN"/>
        </w:rPr>
        <w:footnoteReference w:id="0"/>
      </w:r>
      <w:r>
        <w:rPr>
          <w:rFonts w:hint="eastAsia"/>
          <w:b w:val="0"/>
          <w:bCs w:val="0"/>
          <w:sz w:val="24"/>
          <w:szCs w:val="24"/>
          <w:lang w:val="en-US" w:eastAsia="zh-CN"/>
        </w:rPr>
        <w:t>，宋朝龙认为，《博士论文》实现了辩证逻辑和原子论在历史上的首度结合</w:t>
      </w:r>
      <w:r>
        <w:rPr>
          <w:rStyle w:val="6"/>
          <w:rFonts w:hint="eastAsia" w:eastAsia="宋体" w:asciiTheme="minorEastAsia" w:hAnsiTheme="minorEastAsia" w:cstheme="minorEastAsia"/>
          <w:b w:val="0"/>
          <w:bCs w:val="0"/>
          <w:sz w:val="21"/>
          <w:szCs w:val="21"/>
          <w:vertAlign w:val="superscript"/>
          <w:lang w:val="en-US" w:eastAsia="zh-CN"/>
        </w:rPr>
        <w:footnoteReference w:id="1"/>
      </w:r>
      <w:r>
        <w:rPr>
          <w:rFonts w:hint="eastAsia"/>
          <w:b w:val="0"/>
          <w:bCs w:val="0"/>
          <w:sz w:val="24"/>
          <w:szCs w:val="24"/>
          <w:lang w:val="en-US" w:eastAsia="zh-CN"/>
        </w:rPr>
        <w:t>，聂锦芳认为，马克思后期的意识形态批评和政治经济学转向不是对博士论文时期的背离，而是博士论文所阐述的哲学原则和框架的深化</w:t>
      </w:r>
      <w:r>
        <w:rPr>
          <w:rStyle w:val="6"/>
          <w:rFonts w:hint="eastAsia" w:eastAsia="宋体" w:asciiTheme="minorEastAsia" w:hAnsiTheme="minorEastAsia" w:cstheme="minorEastAsia"/>
          <w:b w:val="0"/>
          <w:bCs w:val="0"/>
          <w:sz w:val="21"/>
          <w:szCs w:val="21"/>
          <w:vertAlign w:val="superscript"/>
          <w:lang w:val="en-US" w:eastAsia="zh-CN"/>
        </w:rPr>
        <w:footnoteReference w:id="2"/>
      </w:r>
      <w:r>
        <w:rPr>
          <w:rFonts w:hint="eastAsia"/>
          <w:b w:val="0"/>
          <w:bCs w:val="0"/>
          <w:sz w:val="24"/>
          <w:szCs w:val="24"/>
          <w:lang w:val="en-US" w:eastAsia="zh-CN"/>
        </w:rPr>
        <w:t>。本文认为，虽然马克思在博士论文时期，虽然还着借用他人概念、缺乏现实关照，但是已经对原子论朴素唯物主义、黑格尔哲学、鲍威尔哲学实现了哲学向度上的三重扬弃，在这三重扬弃的过程中，马克思逐步向更深刻的社会现实走去。不应该把《博士论文》简单视作马克思不成熟的唯心主义作品，应该更深入挖掘《博士论文》的理论价值。</w:t>
      </w:r>
    </w:p>
    <w:p w14:paraId="65B50157">
      <w:pPr>
        <w:spacing w:line="240" w:lineRule="auto"/>
        <w:ind w:firstLine="420" w:firstLineChars="0"/>
        <w:jc w:val="both"/>
        <w:rPr>
          <w:rFonts w:hint="default"/>
          <w:b/>
          <w:bCs/>
          <w:sz w:val="24"/>
          <w:szCs w:val="24"/>
          <w:lang w:val="en-US" w:eastAsia="zh-CN"/>
        </w:rPr>
      </w:pPr>
      <w:r>
        <w:rPr>
          <w:rFonts w:hint="eastAsia"/>
          <w:b/>
          <w:bCs/>
          <w:sz w:val="24"/>
          <w:szCs w:val="24"/>
          <w:lang w:val="en-US" w:eastAsia="zh-CN"/>
        </w:rPr>
        <w:t>关键词：《博士论文》；原子论；偏斜运动；自我意识。</w:t>
      </w:r>
    </w:p>
    <w:p w14:paraId="5E78DDB8">
      <w:pPr>
        <w:keepNext w:val="0"/>
        <w:keepLines w:val="0"/>
        <w:widowControl/>
        <w:numPr>
          <w:ilvl w:val="0"/>
          <w:numId w:val="1"/>
        </w:numPr>
        <w:suppressLineNumbers w:val="0"/>
        <w:jc w:val="left"/>
        <w:rPr>
          <w:rFonts w:hint="eastAsia"/>
          <w:b/>
          <w:bCs/>
          <w:sz w:val="28"/>
          <w:szCs w:val="28"/>
          <w:lang w:val="en-US" w:eastAsia="zh-CN"/>
        </w:rPr>
      </w:pPr>
      <w:r>
        <w:rPr>
          <w:rFonts w:hint="eastAsia"/>
          <w:b/>
          <w:bCs/>
          <w:sz w:val="28"/>
          <w:szCs w:val="28"/>
          <w:lang w:val="en-US" w:eastAsia="zh-CN"/>
        </w:rPr>
        <w:t>马克思对原子论朴素唯物主义的扬弃</w:t>
      </w:r>
      <w:r>
        <w:rPr>
          <w:rFonts w:hint="eastAsia"/>
          <w:b/>
          <w:bCs/>
          <w:sz w:val="28"/>
          <w:szCs w:val="28"/>
          <w:lang w:val="en-US" w:eastAsia="zh-CN"/>
        </w:rPr>
        <w:tab/>
      </w:r>
    </w:p>
    <w:p w14:paraId="1B95EA72">
      <w:pPr>
        <w:keepNext w:val="0"/>
        <w:keepLines w:val="0"/>
        <w:widowControl/>
        <w:numPr>
          <w:ilvl w:val="0"/>
          <w:numId w:val="0"/>
        </w:numPr>
        <w:suppressLineNumbers w:val="0"/>
        <w:ind w:firstLine="420" w:firstLineChars="0"/>
        <w:jc w:val="left"/>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首先必须要指明的问题是：马克思选择德谟克利特和伊壁鸠鲁作为博士论文的写作对象</w:t>
      </w:r>
      <w:r>
        <w:rPr>
          <w:rFonts w:hint="eastAsia" w:asciiTheme="minorEastAsia" w:hAnsiTheme="minorEastAsia" w:cstheme="minorEastAsia"/>
          <w:b w:val="0"/>
          <w:bCs w:val="0"/>
          <w:sz w:val="21"/>
          <w:szCs w:val="21"/>
          <w:lang w:val="en-US" w:eastAsia="zh-CN"/>
        </w:rPr>
        <w:t>本身是有其意义的，而非对鲍威尔的简单追随</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cstheme="minorEastAsia"/>
          <w:b w:val="0"/>
          <w:bCs w:val="0"/>
          <w:sz w:val="21"/>
          <w:szCs w:val="21"/>
          <w:lang w:val="en-US" w:eastAsia="zh-CN"/>
        </w:rPr>
        <w:t>马克思是从原子论中批判性的吸取了很多宝贵的思想的，而非只是将原子论者黑格尔化或鲍威尔化。</w:t>
      </w:r>
    </w:p>
    <w:p w14:paraId="3AC17263">
      <w:pPr>
        <w:keepNext w:val="0"/>
        <w:keepLines w:val="0"/>
        <w:widowControl/>
        <w:numPr>
          <w:ilvl w:val="0"/>
          <w:numId w:val="0"/>
        </w:numPr>
        <w:suppressLineNumbers w:val="0"/>
        <w:ind w:firstLine="420" w:firstLineChars="0"/>
        <w:jc w:val="left"/>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诚然，伊壁鸠鲁、怀疑派和斯多葛派哲学是青年黑格尔派的一个重要议题。</w:t>
      </w:r>
      <w:r>
        <w:rPr>
          <w:rFonts w:hint="eastAsia" w:asciiTheme="minorEastAsia" w:hAnsiTheme="minorEastAsia" w:cstheme="minorEastAsia"/>
          <w:b w:val="0"/>
          <w:bCs w:val="0"/>
          <w:sz w:val="21"/>
          <w:szCs w:val="21"/>
          <w:lang w:val="en-US" w:eastAsia="zh-CN"/>
        </w:rPr>
        <w:t>鲍威尔对其有所研究，马克思的好友科本也写作了《弗里德里希大帝和他的敌人》并献给马克思。而马克思对伊壁鸠鲁的兴趣自然会有受社会关系的影响的成分。但是，一方面，我们知道马克思是一个具有强烈的自我意识和批判精神的人，马克思和青年黑格尔派的私交友谊并不能让他在彻底的推进哲学研究方面进行半分的妥协，难道我们在对犹太人问题的论战上看到的马克思不是这样的吗？马克思赞扬卢克莱修时说“哲学研究的首要基础是勇敢的自由的精神。”</w:t>
      </w:r>
      <w:r>
        <w:rPr>
          <w:rStyle w:val="6"/>
          <w:rFonts w:hint="eastAsia" w:asciiTheme="minorEastAsia" w:hAnsiTheme="minorEastAsia" w:cstheme="minorEastAsia"/>
          <w:b w:val="0"/>
          <w:bCs w:val="0"/>
          <w:sz w:val="21"/>
          <w:szCs w:val="21"/>
          <w:lang w:val="en-US" w:eastAsia="zh-CN"/>
        </w:rPr>
        <w:footnoteReference w:id="3"/>
      </w:r>
      <w:r>
        <w:rPr>
          <w:rFonts w:hint="eastAsia" w:asciiTheme="minorEastAsia" w:hAnsiTheme="minorEastAsia" w:cstheme="minorEastAsia"/>
          <w:b w:val="0"/>
          <w:bCs w:val="0"/>
          <w:sz w:val="21"/>
          <w:szCs w:val="21"/>
          <w:lang w:val="en-US" w:eastAsia="zh-CN"/>
        </w:rPr>
        <w:t>，而马克思本人正是世界历史上最为勇敢而自由的精神之一，怎么可能相信马克思对于原子论哲学家的研究完全是出于友人影响，而非的确从原子论者的思想中发现了什么关键内涵呢？另一方面，马克思为什么不首先在“自我意识”哲学内部进行研究和自我发挥，而是在“原子论”哲学内部对伊壁鸠鲁和德谟克利特对自然观这样一个“不认为是最恰当的出发点”</w:t>
      </w:r>
      <w:r>
        <w:rPr>
          <w:rStyle w:val="6"/>
          <w:rFonts w:hint="eastAsia" w:asciiTheme="minorEastAsia" w:hAnsiTheme="minorEastAsia" w:cstheme="minorEastAsia"/>
          <w:b w:val="0"/>
          <w:bCs w:val="0"/>
          <w:sz w:val="21"/>
          <w:szCs w:val="21"/>
          <w:lang w:val="en-US" w:eastAsia="zh-CN"/>
        </w:rPr>
        <w:footnoteReference w:id="4"/>
      </w:r>
      <w:r>
        <w:rPr>
          <w:rFonts w:hint="eastAsia" w:asciiTheme="minorEastAsia" w:hAnsiTheme="minorEastAsia" w:cstheme="minorEastAsia"/>
          <w:b w:val="0"/>
          <w:bCs w:val="0"/>
          <w:sz w:val="21"/>
          <w:szCs w:val="21"/>
          <w:lang w:val="en-US" w:eastAsia="zh-CN"/>
        </w:rPr>
        <w:t>进行比较研究呢？这并不是偶然的。马克思在研究伊壁鸠鲁的七个笔记本中，肯定了感性确定性的意义。“伊壁鸠鲁的原子学说的原则仅仅表现为:观念的东西和必然的东西只存在于这种对于它们本身来说是外在的想象的形式，即原子形式中。伊壁鸠鲁的彻底性就达到这样的程度。……我们看到，必然性、联系、差别在自身中转入原子，或者更确切地说，表现在原子中，所以这里观念性只存在于这种对它来说是外在的形式中。”</w:t>
      </w:r>
      <w:r>
        <w:rPr>
          <w:rStyle w:val="6"/>
          <w:rFonts w:hint="eastAsia" w:asciiTheme="minorEastAsia" w:hAnsiTheme="minorEastAsia" w:cstheme="minorEastAsia"/>
          <w:b w:val="0"/>
          <w:bCs w:val="0"/>
          <w:sz w:val="21"/>
          <w:szCs w:val="21"/>
          <w:lang w:val="en-US" w:eastAsia="zh-CN"/>
        </w:rPr>
        <w:footnoteReference w:id="5"/>
      </w:r>
      <w:r>
        <w:rPr>
          <w:rFonts w:hint="eastAsia" w:asciiTheme="minorEastAsia" w:hAnsiTheme="minorEastAsia" w:cstheme="minorEastAsia"/>
          <w:b w:val="0"/>
          <w:bCs w:val="0"/>
          <w:sz w:val="21"/>
          <w:szCs w:val="21"/>
          <w:lang w:val="en-US" w:eastAsia="zh-CN"/>
        </w:rPr>
        <w:t>“应当研究一下，为什么感觉的确实性原则被扬弃，而相反的，抽象化的表象却被提出作为真理的标准。”</w:t>
      </w:r>
      <w:r>
        <w:rPr>
          <w:rStyle w:val="6"/>
          <w:rFonts w:hint="eastAsia" w:asciiTheme="minorEastAsia" w:hAnsiTheme="minorEastAsia" w:cstheme="minorEastAsia"/>
          <w:b w:val="0"/>
          <w:bCs w:val="0"/>
          <w:sz w:val="21"/>
          <w:szCs w:val="21"/>
          <w:lang w:val="en-US" w:eastAsia="zh-CN"/>
        </w:rPr>
        <w:footnoteReference w:id="6"/>
      </w:r>
      <w:r>
        <w:rPr>
          <w:rFonts w:hint="eastAsia" w:asciiTheme="minorEastAsia" w:hAnsiTheme="minorEastAsia" w:cstheme="minorEastAsia"/>
          <w:b w:val="0"/>
          <w:bCs w:val="0"/>
          <w:sz w:val="21"/>
          <w:szCs w:val="21"/>
          <w:lang w:val="en-US" w:eastAsia="zh-CN"/>
        </w:rPr>
        <w:t>马克思坚决反对那种把抽象原则为出发点的哲学“亚里士多德已经深思熟虑地指出了那种以某一抽象原则为出发点的方法的表面性，但他却没有让这一原则在高级形式中被扬弃。”</w:t>
      </w:r>
      <w:r>
        <w:rPr>
          <w:rStyle w:val="6"/>
          <w:rFonts w:hint="eastAsia" w:asciiTheme="minorEastAsia" w:hAnsiTheme="minorEastAsia" w:cstheme="minorEastAsia"/>
          <w:b w:val="0"/>
          <w:bCs w:val="0"/>
          <w:sz w:val="21"/>
          <w:szCs w:val="21"/>
          <w:lang w:val="en-US" w:eastAsia="zh-CN"/>
        </w:rPr>
        <w:footnoteReference w:id="7"/>
      </w:r>
      <w:r>
        <w:rPr>
          <w:rFonts w:hint="eastAsia" w:asciiTheme="minorEastAsia" w:hAnsiTheme="minorEastAsia" w:cstheme="minorEastAsia"/>
          <w:b w:val="0"/>
          <w:bCs w:val="0"/>
          <w:sz w:val="21"/>
          <w:szCs w:val="21"/>
          <w:lang w:val="en-US" w:eastAsia="zh-CN"/>
        </w:rPr>
        <w:t>马克思还多次对柏拉图的世界观进行了严厉的批判“正是在这一点上应当责备柏拉图。柏拉图没有取消感性的东西，但认为存在是被思考的东西。这样一来，感性存在就不表现在思维中，而智慧能理解的东西也归于存在的范畴，因此有两个存在的世界，一个挨着另一个。”</w:t>
      </w:r>
      <w:r>
        <w:rPr>
          <w:rStyle w:val="6"/>
          <w:rFonts w:hint="eastAsia" w:asciiTheme="minorEastAsia" w:hAnsiTheme="minorEastAsia" w:cstheme="minorEastAsia"/>
          <w:b w:val="0"/>
          <w:bCs w:val="0"/>
          <w:sz w:val="21"/>
          <w:szCs w:val="21"/>
          <w:lang w:val="en-US" w:eastAsia="zh-CN"/>
        </w:rPr>
        <w:footnoteReference w:id="8"/>
      </w:r>
      <w:r>
        <w:rPr>
          <w:rFonts w:hint="eastAsia" w:asciiTheme="minorEastAsia" w:hAnsiTheme="minorEastAsia" w:cstheme="minorEastAsia"/>
          <w:b w:val="0"/>
          <w:bCs w:val="0"/>
          <w:sz w:val="21"/>
          <w:szCs w:val="21"/>
          <w:lang w:val="en-US" w:eastAsia="zh-CN"/>
        </w:rPr>
        <w:t>而针对李特尔对原子论者的抨击，马克思对德谟克利特表示了同情“这本来就不应认为是历史的评价!为什么一定要把思想意向当作德谟克利特的世界观的基础，而不是相反，即把一定的世界观和理解力当作他的思想意向的基础呢?”</w:t>
      </w:r>
      <w:r>
        <w:rPr>
          <w:rStyle w:val="6"/>
          <w:rFonts w:hint="eastAsia" w:asciiTheme="minorEastAsia" w:hAnsiTheme="minorEastAsia" w:cstheme="minorEastAsia"/>
          <w:b w:val="0"/>
          <w:bCs w:val="0"/>
          <w:sz w:val="21"/>
          <w:szCs w:val="21"/>
          <w:lang w:val="en-US" w:eastAsia="zh-CN"/>
        </w:rPr>
        <w:footnoteReference w:id="9"/>
      </w:r>
      <w:r>
        <w:rPr>
          <w:rFonts w:hint="eastAsia" w:asciiTheme="minorEastAsia" w:hAnsiTheme="minorEastAsia" w:cstheme="minorEastAsia"/>
          <w:b w:val="0"/>
          <w:bCs w:val="0"/>
          <w:sz w:val="21"/>
          <w:szCs w:val="21"/>
          <w:lang w:val="en-US" w:eastAsia="zh-CN"/>
        </w:rPr>
        <w:t>。在世界观上，马克思也认为：“原子诚然是自然界的实体，一切都从原子产生，一切也分解为原子”</w:t>
      </w:r>
      <w:r>
        <w:rPr>
          <w:rStyle w:val="6"/>
          <w:rFonts w:hint="eastAsia" w:asciiTheme="minorEastAsia" w:hAnsiTheme="minorEastAsia" w:cstheme="minorEastAsia"/>
          <w:b w:val="0"/>
          <w:bCs w:val="0"/>
          <w:sz w:val="21"/>
          <w:szCs w:val="21"/>
          <w:lang w:val="en-US" w:eastAsia="zh-CN"/>
        </w:rPr>
        <w:footnoteReference w:id="10"/>
      </w:r>
      <w:r>
        <w:rPr>
          <w:rFonts w:hint="eastAsia" w:asciiTheme="minorEastAsia" w:hAnsiTheme="minorEastAsia" w:cstheme="minorEastAsia"/>
          <w:b w:val="0"/>
          <w:bCs w:val="0"/>
          <w:sz w:val="21"/>
          <w:szCs w:val="21"/>
          <w:lang w:val="en-US" w:eastAsia="zh-CN"/>
        </w:rPr>
        <w:t>。</w:t>
      </w:r>
    </w:p>
    <w:p w14:paraId="2A3C863A">
      <w:pPr>
        <w:keepNext w:val="0"/>
        <w:keepLines w:val="0"/>
        <w:widowControl/>
        <w:numPr>
          <w:ilvl w:val="0"/>
          <w:numId w:val="0"/>
        </w:numPr>
        <w:suppressLineNumbers w:val="0"/>
        <w:ind w:firstLine="420" w:firstLineChars="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马克思对感性确定性原则和原子论者在哲学史上遭受的</w:t>
      </w:r>
      <w:r>
        <w:rPr>
          <w:rFonts w:hint="eastAsia" w:asciiTheme="minorEastAsia" w:hAnsiTheme="minorEastAsia" w:eastAsiaTheme="minorEastAsia" w:cstheme="minorEastAsia"/>
          <w:b w:val="0"/>
          <w:bCs w:val="0"/>
          <w:sz w:val="21"/>
          <w:szCs w:val="21"/>
          <w:lang w:val="en-US" w:eastAsia="zh-CN"/>
        </w:rPr>
        <w:t>不公待遇表示了同情，但是又对其进行了超越。德谟克利特看到了世界的物质性，却看不到物质本身的运动性和物质采取的运动形式的发展过程。对于德谟克利特来说，原子是只有直线运动这样一种依赖于异己力量的、盲目必然运动，而不具有自我运动的能力，这种运动最终走向无限的递归和实质上的静止，因此德谟克利特也取消了时间。“在德谟克利特看来，时间对于体系没有任何意义，没有任何必要性。他解释时间，目的是为了取消时间……伊壁鸠鲁却不是这样。从本质世界中排除掉的时间，在他看来，就成为现象的绝对形式。时间被规定为偶性之偶性。偶性是一般实体的变化。偶性之偶性是作为自身反映的变化，是作为变换的变换。现象世界的这种纯粹形式就是时间。组合仅仅是具体自然界的被动形式，时间则是它的主动形式。”</w:t>
      </w:r>
      <w:r>
        <w:rPr>
          <w:rStyle w:val="6"/>
          <w:rFonts w:hint="eastAsia" w:asciiTheme="minorEastAsia" w:hAnsiTheme="minorEastAsia" w:eastAsiaTheme="minorEastAsia" w:cstheme="minorEastAsia"/>
          <w:b w:val="0"/>
          <w:bCs w:val="0"/>
          <w:sz w:val="21"/>
          <w:szCs w:val="21"/>
          <w:lang w:val="en-US" w:eastAsia="zh-CN"/>
        </w:rPr>
        <w:footnoteReference w:id="11"/>
      </w:r>
      <w:r>
        <w:rPr>
          <w:rFonts w:hint="eastAsia" w:asciiTheme="minorEastAsia" w:hAnsiTheme="minorEastAsia" w:eastAsiaTheme="minorEastAsia" w:cstheme="minorEastAsia"/>
          <w:b w:val="0"/>
          <w:bCs w:val="0"/>
          <w:sz w:val="21"/>
          <w:szCs w:val="21"/>
          <w:lang w:val="en-US" w:eastAsia="zh-CN"/>
        </w:rPr>
        <w:t>马克思高度赞扬伊壁鸠鲁指出原子具有偏斜运动的形式，从而论述了物质世界是永恒运动的，不是停滞的，是具有形式的、是发展的、是具有时间性的。统一的物质世界是一个运动发展的过程。</w:t>
      </w: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val="en-US" w:eastAsia="zh-CN"/>
        </w:rPr>
        <w:t>伊壁鸠鲁的原子学说的原则仅仅表现为:观念的东西和必然的东西只存在于这种对于它们本身来说是外在的想象的形式，即原子形式中。伊壁鸠鲁的彻底性就达到这样的程度。</w:t>
      </w:r>
      <w:r>
        <w:rPr>
          <w:rFonts w:hint="eastAsia" w:asciiTheme="minorEastAsia" w:hAnsiTheme="minorEastAsia" w:cstheme="minorEastAsia"/>
          <w:b w:val="0"/>
          <w:bCs w:val="0"/>
          <w:sz w:val="21"/>
          <w:szCs w:val="21"/>
          <w:lang w:val="en-US" w:eastAsia="zh-CN"/>
        </w:rPr>
        <w:t>”</w:t>
      </w:r>
      <w:r>
        <w:rPr>
          <w:rStyle w:val="6"/>
          <w:rFonts w:hint="eastAsia" w:asciiTheme="minorEastAsia" w:hAnsiTheme="minorEastAsia" w:cstheme="minorEastAsia"/>
          <w:b w:val="0"/>
          <w:bCs w:val="0"/>
          <w:sz w:val="21"/>
          <w:szCs w:val="21"/>
          <w:lang w:val="en-US" w:eastAsia="zh-CN"/>
        </w:rPr>
        <w:footnoteReference w:id="12"/>
      </w:r>
    </w:p>
    <w:p w14:paraId="75462D52">
      <w:pPr>
        <w:keepNext w:val="0"/>
        <w:keepLines w:val="0"/>
        <w:widowControl/>
        <w:suppressLineNumbers w:val="0"/>
        <w:ind w:firstLine="420" w:firstLineChars="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马克思也超越了伊壁鸠鲁。虽然马克思在《博士论文》中高度赞扬了伊壁鸠鲁，但是马克思所阐述的整体逻辑却并不是对伊壁鸠鲁思想的复述，而是进行了创造性的改造的。其中，最具有这一特点的问题是，伊壁鸠鲁设定了进行直线运动和进行偏斜运动的两种。马克思根据辩证法的原则将直线运动和偏斜运动设定为同一种原子的两个规定、两个环节。“我只是否认存在着两种不同的</w:t>
      </w:r>
      <w:r>
        <w:rPr>
          <w:rFonts w:hint="default"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val="en-US" w:eastAsia="zh-CN"/>
        </w:rPr>
        <w:t>不变的原子罢了</w:t>
      </w:r>
      <w:r>
        <w:rPr>
          <w:rFonts w:hint="default"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val="en-US" w:eastAsia="zh-CN"/>
        </w:rPr>
        <w:t>不如说，它们是同一种原子的不同规定</w:t>
      </w:r>
      <w:r>
        <w:rPr>
          <w:rFonts w:hint="eastAsia" w:asciiTheme="minorEastAsia" w:hAnsi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w:t>
      </w:r>
      <w:r>
        <w:rPr>
          <w:rStyle w:val="6"/>
          <w:rFonts w:hint="eastAsia" w:asciiTheme="minorEastAsia" w:hAnsiTheme="minorEastAsia" w:eastAsiaTheme="minorEastAsia" w:cstheme="minorEastAsia"/>
          <w:b w:val="0"/>
          <w:bCs w:val="0"/>
          <w:sz w:val="21"/>
          <w:szCs w:val="21"/>
          <w:lang w:val="en-US" w:eastAsia="zh-CN"/>
        </w:rPr>
        <w:footnoteReference w:id="13"/>
      </w:r>
    </w:p>
    <w:p w14:paraId="207601BE">
      <w:pPr>
        <w:keepNext w:val="0"/>
        <w:keepLines w:val="0"/>
        <w:widowControl/>
        <w:suppressLineNumbers w:val="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val="en-US" w:eastAsia="zh-CN"/>
        </w:rPr>
        <w:t>虽然伊壁鸠鲁想从原子转入进一步的规定，但是由于他不想使原子本身分解，所以他也就不能超越原子论的，对其本身来说是外在的和任意的规定;</w:t>
      </w:r>
      <w:r>
        <w:rPr>
          <w:rFonts w:hint="eastAsia" w:asciiTheme="minorEastAsia" w:hAnsiTheme="minorEastAsia" w:cstheme="minorEastAsia"/>
          <w:b w:val="0"/>
          <w:bCs w:val="0"/>
          <w:sz w:val="21"/>
          <w:szCs w:val="21"/>
          <w:lang w:val="en-US" w:eastAsia="zh-CN"/>
        </w:rPr>
        <w:t>”</w:t>
      </w:r>
      <w:r>
        <w:rPr>
          <w:rStyle w:val="6"/>
          <w:rFonts w:hint="eastAsia" w:asciiTheme="minorEastAsia" w:hAnsiTheme="minorEastAsia" w:cstheme="minorEastAsia"/>
          <w:b w:val="0"/>
          <w:bCs w:val="0"/>
          <w:sz w:val="21"/>
          <w:szCs w:val="21"/>
          <w:lang w:val="en-US" w:eastAsia="zh-CN"/>
        </w:rPr>
        <w:footnoteReference w:id="14"/>
      </w:r>
    </w:p>
    <w:p w14:paraId="473BE342">
      <w:pPr>
        <w:keepNext w:val="0"/>
        <w:keepLines w:val="0"/>
        <w:widowControl/>
        <w:suppressLineNumbers w:val="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这一改造在整个博士论文的论述中具有关键性的地位，正是经历了这一改造的伊壁鸠鲁，才是博士论文中“把原子概念中本质与存在的矛盾客观化了，因而提供了原子论科学。”</w:t>
      </w:r>
      <w:r>
        <w:rPr>
          <w:rStyle w:val="6"/>
          <w:rFonts w:hint="eastAsia" w:eastAsia="宋体" w:asciiTheme="minorEastAsia" w:hAnsiTheme="minorEastAsia" w:cstheme="minorEastAsia"/>
          <w:b w:val="0"/>
          <w:bCs w:val="0"/>
          <w:sz w:val="21"/>
          <w:szCs w:val="21"/>
          <w:vertAlign w:val="superscript"/>
          <w:lang w:val="en-US" w:eastAsia="zh-CN"/>
        </w:rPr>
        <w:footnoteReference w:id="15"/>
      </w:r>
      <w:r>
        <w:rPr>
          <w:rFonts w:hint="eastAsia" w:asciiTheme="minorEastAsia" w:hAnsiTheme="minorEastAsia" w:eastAsiaTheme="minorEastAsia" w:cstheme="minorEastAsia"/>
          <w:b w:val="0"/>
          <w:bCs w:val="0"/>
          <w:sz w:val="21"/>
          <w:szCs w:val="21"/>
          <w:lang w:val="en-US" w:eastAsia="zh-CN"/>
        </w:rPr>
        <w:t>的那个伊壁鸠鲁</w:t>
      </w:r>
      <w:r>
        <w:rPr>
          <w:rFonts w:hint="eastAsia" w:asciiTheme="minorEastAsia" w:hAnsiTheme="minorEastAsia" w:cstheme="minorEastAsia"/>
          <w:b w:val="0"/>
          <w:bCs w:val="0"/>
          <w:sz w:val="21"/>
          <w:szCs w:val="21"/>
          <w:lang w:val="en-US" w:eastAsia="zh-CN"/>
        </w:rPr>
        <w:t>。</w:t>
      </w:r>
    </w:p>
    <w:p w14:paraId="6A71578E">
      <w:pPr>
        <w:keepNext w:val="0"/>
        <w:keepLines w:val="0"/>
        <w:widowControl/>
        <w:suppressLineNumbers w:val="0"/>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二、马克思对黑格尔的扬弃</w:t>
      </w:r>
    </w:p>
    <w:p w14:paraId="269A4200">
      <w:pPr>
        <w:keepNext w:val="0"/>
        <w:keepLines w:val="0"/>
        <w:widowControl/>
        <w:suppressLineNumbers w:val="0"/>
        <w:ind w:firstLine="420" w:firstLineChars="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马克思虽然借助了黑格尔的辩证法原则，将对立统一的辩证运动过程引入了原子论的世界，但是马克思又超越了黑格尔，对黑格尔进行了反动。</w:t>
      </w:r>
    </w:p>
    <w:p w14:paraId="35146347">
      <w:pPr>
        <w:keepNext w:val="0"/>
        <w:keepLines w:val="0"/>
        <w:widowControl/>
        <w:suppressLineNumbers w:val="0"/>
        <w:ind w:firstLine="420" w:firstLineChars="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第一，马克思对黑格尔的反动借助了青年黑格尔派“自我意识”这一概念。在《精神现象学》中，“自我意识”只是绝对精神发展过程中的第二个阶段，是绝对精神发展的一个环节。而作为“自我意识哲学家”的伊壁鸠鲁在黑格尔的哲学体系下是被轻视的。</w:t>
      </w:r>
      <w:r>
        <w:rPr>
          <w:rFonts w:hint="eastAsia" w:asciiTheme="minorEastAsia" w:hAnsiTheme="minorEastAsia" w:cstheme="minorEastAsia"/>
          <w:b w:val="0"/>
          <w:bCs w:val="0"/>
          <w:sz w:val="21"/>
          <w:szCs w:val="21"/>
          <w:lang w:val="en-US" w:eastAsia="zh-CN"/>
        </w:rPr>
        <w:t>马克思</w:t>
      </w:r>
      <w:r>
        <w:rPr>
          <w:rFonts w:hint="eastAsia" w:asciiTheme="minorEastAsia" w:hAnsiTheme="minorEastAsia" w:eastAsiaTheme="minorEastAsia" w:cstheme="minorEastAsia"/>
          <w:b w:val="0"/>
          <w:bCs w:val="0"/>
          <w:sz w:val="21"/>
          <w:szCs w:val="21"/>
          <w:lang w:val="en-US" w:eastAsia="zh-CN"/>
        </w:rPr>
        <w:t>不是将自我意识理解为精神的一个环节，而是将其理解为独立的、自由的，理解为统一的多元物质世界的基础。青年黑格尔派在“自我意识”大旗下对伊壁鸠鲁、怀疑派、斯多葛派哲学的研究兴趣本身就是对黑格尔哲学体系的一种反动。</w:t>
      </w:r>
      <w:r>
        <w:rPr>
          <w:rFonts w:hint="eastAsia" w:asciiTheme="minorEastAsia" w:hAnsiTheme="minorEastAsia" w:cstheme="minorEastAsia"/>
          <w:b w:val="0"/>
          <w:bCs w:val="0"/>
          <w:sz w:val="21"/>
          <w:szCs w:val="21"/>
          <w:lang w:val="en-US" w:eastAsia="zh-CN"/>
        </w:rPr>
        <w:t>关于这一点，符合目前学术界主流观点的共识。</w:t>
      </w:r>
    </w:p>
    <w:p w14:paraId="132EDBCA">
      <w:pPr>
        <w:keepNext w:val="0"/>
        <w:keepLines w:val="0"/>
        <w:widowControl/>
        <w:suppressLineNumbers w:val="0"/>
        <w:ind w:firstLine="420" w:firstLineChars="0"/>
        <w:jc w:val="left"/>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第</w:t>
      </w:r>
      <w:r>
        <w:rPr>
          <w:rFonts w:hint="eastAsia" w:asciiTheme="minorEastAsia" w:hAnsiTheme="minorEastAsia" w:cstheme="minorEastAsia"/>
          <w:b w:val="0"/>
          <w:bCs w:val="0"/>
          <w:sz w:val="21"/>
          <w:szCs w:val="21"/>
          <w:lang w:val="en-US" w:eastAsia="zh-CN"/>
        </w:rPr>
        <w:t>二</w:t>
      </w:r>
      <w:r>
        <w:rPr>
          <w:rFonts w:hint="eastAsia" w:asciiTheme="minorEastAsia" w:hAnsiTheme="minorEastAsia" w:eastAsiaTheme="minorEastAsia" w:cstheme="minorEastAsia"/>
          <w:b w:val="0"/>
          <w:bCs w:val="0"/>
          <w:sz w:val="21"/>
          <w:szCs w:val="21"/>
          <w:lang w:val="en-US" w:eastAsia="zh-CN"/>
        </w:rPr>
        <w:t>，马克思描述的形式和质料的辩证关系与黑格尔的认定的形式对质料的超越性根本不同</w:t>
      </w:r>
      <w:r>
        <w:rPr>
          <w:rFonts w:hint="eastAsia" w:asciiTheme="minorEastAsia" w:hAnsiTheme="minorEastAsia" w:cstheme="minorEastAsia"/>
          <w:b w:val="0"/>
          <w:bCs w:val="0"/>
          <w:sz w:val="21"/>
          <w:szCs w:val="21"/>
          <w:lang w:val="en-US" w:eastAsia="zh-CN"/>
        </w:rPr>
        <w:t>。马克思强调偏斜运动</w:t>
      </w:r>
      <w:r>
        <w:rPr>
          <w:rFonts w:hint="eastAsia" w:asciiTheme="minorEastAsia" w:hAnsiTheme="minorEastAsia" w:eastAsiaTheme="minorEastAsia" w:cstheme="minorEastAsia"/>
          <w:b w:val="0"/>
          <w:bCs w:val="0"/>
          <w:sz w:val="21"/>
          <w:szCs w:val="21"/>
          <w:lang w:val="en-US" w:eastAsia="zh-CN"/>
        </w:rPr>
        <w:t>，不是要用绝对形式统摄质料，不是黑格尔的本质外化复归的正反合逻辑。而是将形式和质料看作同样重要的两个环节。马克思认为，在原子世界中：“形式同物质进行斗争；这一个规定取消另一个规定，正是在这种矛盾里，抽象的、个别的自我意识感觉到它的本性对象化了。”</w:t>
      </w:r>
      <w:r>
        <w:rPr>
          <w:rStyle w:val="6"/>
          <w:rFonts w:hint="eastAsia"/>
          <w:b w:val="0"/>
          <w:bCs w:val="0"/>
          <w:lang w:val="en-US" w:eastAsia="zh-CN"/>
        </w:rPr>
        <w:footnoteReference w:id="16"/>
      </w:r>
      <w:r>
        <w:rPr>
          <w:rFonts w:hint="eastAsia" w:asciiTheme="minorEastAsia" w:hAnsiTheme="minorEastAsia" w:eastAsiaTheme="minorEastAsia" w:cstheme="minorEastAsia"/>
          <w:b w:val="0"/>
          <w:bCs w:val="0"/>
          <w:sz w:val="21"/>
          <w:szCs w:val="21"/>
          <w:lang w:val="en-US" w:eastAsia="zh-CN"/>
        </w:rPr>
        <w:t>但是，这种斗争是不能接受像黑格尔那样复归到一个抽象原则的和解。马克思说：“整个伊壁鸠鲁的自然哲学是如何地贯穿着本质和存在、形式和物质的矛盾。但是在天体中这个矛盾消除了，这些互相争斗的环节和解了。”</w:t>
      </w:r>
      <w:r>
        <w:rPr>
          <w:rStyle w:val="6"/>
          <w:rFonts w:hint="eastAsia" w:ascii="Times New Roman" w:hAnsi="Times New Roman" w:eastAsia="宋体" w:cs="Times New Roman"/>
          <w:b w:val="0"/>
          <w:bCs w:val="0"/>
          <w:vertAlign w:val="superscript"/>
          <w:lang w:val="en-US" w:eastAsia="zh-CN"/>
        </w:rPr>
        <w:footnoteReference w:id="17"/>
      </w:r>
      <w:r>
        <w:rPr>
          <w:rFonts w:hint="eastAsia" w:asciiTheme="minorEastAsia" w:hAnsiTheme="minorEastAsia" w:eastAsiaTheme="minorEastAsia" w:cstheme="minorEastAsia"/>
          <w:b w:val="0"/>
          <w:bCs w:val="0"/>
          <w:sz w:val="21"/>
          <w:szCs w:val="21"/>
          <w:lang w:val="en-US" w:eastAsia="zh-CN"/>
        </w:rPr>
        <w:t>“所以自我意识在天体现象中看到了它的死敌。”</w:t>
      </w:r>
      <w:r>
        <w:rPr>
          <w:rStyle w:val="6"/>
          <w:rFonts w:hint="eastAsia" w:ascii="Times New Roman" w:hAnsi="Times New Roman" w:eastAsia="宋体" w:cs="Times New Roman"/>
          <w:b w:val="0"/>
          <w:bCs w:val="0"/>
          <w:vertAlign w:val="superscript"/>
          <w:lang w:val="en-US" w:eastAsia="zh-CN"/>
        </w:rPr>
        <w:footnoteReference w:id="18"/>
      </w:r>
      <w:r>
        <w:rPr>
          <w:rFonts w:hint="eastAsia" w:asciiTheme="minorEastAsia" w:hAnsiTheme="minorEastAsia" w:eastAsiaTheme="minorEastAsia" w:cstheme="minorEastAsia"/>
          <w:b w:val="0"/>
          <w:bCs w:val="0"/>
          <w:sz w:val="21"/>
          <w:szCs w:val="21"/>
          <w:lang w:val="en-US" w:eastAsia="zh-CN"/>
        </w:rPr>
        <w:t>（同上）在国内学界，吴猛比较早地指出了马克思的形式质料概念的运用和黑格尔的不同之处</w:t>
      </w:r>
      <w:r>
        <w:rPr>
          <w:rStyle w:val="6"/>
          <w:rFonts w:hint="eastAsia" w:ascii="Times New Roman" w:hAnsi="Times New Roman" w:eastAsia="宋体" w:cs="Times New Roman"/>
          <w:b w:val="0"/>
          <w:bCs w:val="0"/>
          <w:vertAlign w:val="superscript"/>
          <w:lang w:val="en-US" w:eastAsia="zh-CN"/>
        </w:rPr>
        <w:footnoteReference w:id="19"/>
      </w:r>
      <w:r>
        <w:rPr>
          <w:rFonts w:hint="eastAsia" w:asciiTheme="minorEastAsia" w:hAnsiTheme="minorEastAsia" w:eastAsiaTheme="minorEastAsia" w:cstheme="minorEastAsia"/>
          <w:b w:val="0"/>
          <w:bCs w:val="0"/>
          <w:sz w:val="21"/>
          <w:szCs w:val="21"/>
          <w:lang w:val="en-US" w:eastAsia="zh-CN"/>
        </w:rPr>
        <w:t>。宋朝龙将马克思《博士论文》中形式和质料的关系解释为“形式和质料互为中介的发展”</w:t>
      </w:r>
      <w:r>
        <w:rPr>
          <w:rStyle w:val="6"/>
          <w:rFonts w:hint="eastAsia" w:ascii="Times New Roman" w:hAnsi="Times New Roman" w:eastAsia="宋体" w:cs="Times New Roman"/>
          <w:b w:val="0"/>
          <w:bCs w:val="0"/>
          <w:vertAlign w:val="superscript"/>
          <w:lang w:val="en-US" w:eastAsia="zh-CN"/>
        </w:rPr>
        <w:footnoteReference w:id="20"/>
      </w:r>
      <w:r>
        <w:rPr>
          <w:rFonts w:hint="eastAsia" w:asciiTheme="minorEastAsia" w:hAnsiTheme="minorEastAsia" w:eastAsiaTheme="minorEastAsia" w:cstheme="minorEastAsia"/>
          <w:b w:val="0"/>
          <w:bCs w:val="0"/>
          <w:sz w:val="21"/>
          <w:szCs w:val="21"/>
          <w:lang w:val="en-US" w:eastAsia="zh-CN"/>
        </w:rPr>
        <w:t>，比</w:t>
      </w:r>
      <w:r>
        <w:rPr>
          <w:rFonts w:hint="eastAsia" w:asciiTheme="minorEastAsia" w:hAnsiTheme="minorEastAsia" w:cstheme="minorEastAsia"/>
          <w:b w:val="0"/>
          <w:bCs w:val="0"/>
          <w:sz w:val="21"/>
          <w:szCs w:val="21"/>
          <w:lang w:val="en-US" w:eastAsia="zh-CN"/>
        </w:rPr>
        <w:t>较明确的阐明了《博士论文》中马克思在何种意义上理解形式和质料的关系。</w:t>
      </w:r>
    </w:p>
    <w:p w14:paraId="5E323ACE">
      <w:pPr>
        <w:keepNext w:val="0"/>
        <w:keepLines w:val="0"/>
        <w:widowControl/>
        <w:suppressLineNumbers w:val="0"/>
        <w:ind w:firstLine="420" w:firstLineChars="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第三，黑格尔在《小逻辑》中，认斥力是自为存在的一设定多的过程，而此虚空也即是此斥力，而斥力本身又为引力，原子即为引力与斥力的合一。然而，原子论者却不能理解理解何为一，不能理解引力。而马克思却指出，排斥运动全然是偏斜运动的实现。“于是众多原子的排斥就是卢克莱修称之为偏斜的那个“原子规律”的必然的实现。”</w:t>
      </w:r>
      <w:r>
        <w:rPr>
          <w:rStyle w:val="6"/>
          <w:rFonts w:hint="eastAsia" w:asciiTheme="minorEastAsia" w:hAnsiTheme="minorEastAsia" w:eastAsiaTheme="minorEastAsia" w:cstheme="minorEastAsia"/>
          <w:b w:val="0"/>
          <w:bCs w:val="0"/>
          <w:sz w:val="21"/>
          <w:szCs w:val="21"/>
          <w:lang w:val="en-US" w:eastAsia="zh-CN"/>
        </w:rPr>
        <w:footnoteReference w:id="21"/>
      </w:r>
      <w:r>
        <w:rPr>
          <w:rFonts w:hint="eastAsia" w:asciiTheme="minorEastAsia" w:hAnsiTheme="minorEastAsia" w:eastAsiaTheme="minorEastAsia" w:cstheme="minorEastAsia"/>
          <w:b w:val="0"/>
          <w:bCs w:val="0"/>
          <w:sz w:val="21"/>
          <w:szCs w:val="21"/>
          <w:lang w:val="en-US" w:eastAsia="zh-CN"/>
        </w:rPr>
        <w:t>物质之自为存在，在偏斜环节，即已实现，而排斥乃是偏斜之后果。而在偏斜运动中，原子已经实现了自为性，这样，马克思就不需要另找一个抽象理念性来论述自为存在。</w:t>
      </w:r>
    </w:p>
    <w:p w14:paraId="05E3F5CB">
      <w:pPr>
        <w:keepNext w:val="0"/>
        <w:keepLines w:val="0"/>
        <w:widowControl/>
        <w:suppressLineNumbers w:val="0"/>
        <w:ind w:firstLine="420" w:firstLineChars="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黑格尔认为“原子论的哲学在理念历史的发展里构成一个主要的阶段，而这派哲学的原则就是在“多”的形式中的自为存在。”</w:t>
      </w:r>
      <w:r>
        <w:rPr>
          <w:rStyle w:val="6"/>
          <w:rFonts w:hint="eastAsia" w:asciiTheme="minorEastAsia" w:hAnsiTheme="minorEastAsia" w:eastAsiaTheme="minorEastAsia" w:cstheme="minorEastAsia"/>
          <w:b w:val="0"/>
          <w:bCs w:val="0"/>
          <w:sz w:val="21"/>
          <w:szCs w:val="21"/>
          <w:vertAlign w:val="superscript"/>
          <w:lang w:val="en-US" w:eastAsia="zh-CN"/>
        </w:rPr>
        <w:footnoteReference w:id="22"/>
      </w:r>
      <w:r>
        <w:rPr>
          <w:rFonts w:hint="eastAsia" w:asciiTheme="minorEastAsia" w:hAnsiTheme="minorEastAsia" w:eastAsiaTheme="minorEastAsia" w:cstheme="minorEastAsia"/>
          <w:b w:val="0"/>
          <w:bCs w:val="0"/>
          <w:sz w:val="21"/>
          <w:szCs w:val="21"/>
          <w:lang w:val="en-US" w:eastAsia="zh-CN"/>
        </w:rPr>
        <w:t>。诚如黑格尔所言！毛泽东同志也曾阐述过统一的物质世界的多元性的道理</w:t>
      </w:r>
      <w:r>
        <w:rPr>
          <w:rStyle w:val="6"/>
          <w:rFonts w:hint="eastAsia" w:asciiTheme="minorEastAsia" w:hAnsiTheme="minorEastAsia" w:eastAsiaTheme="minorEastAsia" w:cstheme="minorEastAsia"/>
          <w:b w:val="0"/>
          <w:bCs w:val="0"/>
          <w:sz w:val="21"/>
          <w:szCs w:val="21"/>
          <w:vertAlign w:val="superscript"/>
          <w:lang w:val="en-US" w:eastAsia="zh-CN"/>
        </w:rPr>
        <w:footnoteReference w:id="23"/>
      </w:r>
      <w:r>
        <w:rPr>
          <w:rFonts w:hint="eastAsia" w:asciiTheme="minorEastAsia" w:hAnsiTheme="minorEastAsia" w:eastAsiaTheme="minorEastAsia" w:cstheme="minorEastAsia"/>
          <w:b w:val="0"/>
          <w:bCs w:val="0"/>
          <w:sz w:val="21"/>
          <w:szCs w:val="21"/>
          <w:lang w:val="en-US" w:eastAsia="zh-CN"/>
        </w:rPr>
        <w:t>。马克思是坚持了原子论的众多性的，马克思对大全一体是没有迷信的。也因此，马克思才能摆脱从抽象原则出发的哲学，高举自我意识的大旗，激烈地批判神学目的论。也因此，在政治和社会观中，黑格尔高呼绝对国家的出现，马克思却说：“因此，我们还发现伊壁鸠鲁应用了排斥的一些更具体的形式。在政治领域里，那就是契约，在社会领域里，那就是友谊，友谊被称赞为最崇高的东西。”</w:t>
      </w:r>
      <w:r>
        <w:rPr>
          <w:rStyle w:val="6"/>
          <w:rFonts w:hint="eastAsia" w:asciiTheme="minorEastAsia" w:hAnsiTheme="minorEastAsia" w:eastAsiaTheme="minorEastAsia" w:cstheme="minorEastAsia"/>
          <w:b w:val="0"/>
          <w:bCs w:val="0"/>
          <w:sz w:val="21"/>
          <w:szCs w:val="21"/>
          <w:vertAlign w:val="superscript"/>
          <w:lang w:val="en-US" w:eastAsia="zh-CN"/>
        </w:rPr>
        <w:footnoteReference w:id="24"/>
      </w:r>
      <w:r>
        <w:rPr>
          <w:rFonts w:hint="eastAsia" w:asciiTheme="minorEastAsia" w:hAnsiTheme="minorEastAsia" w:eastAsiaTheme="minorEastAsia" w:cstheme="minorEastAsia"/>
          <w:b w:val="0"/>
          <w:bCs w:val="0"/>
          <w:sz w:val="21"/>
          <w:szCs w:val="21"/>
          <w:lang w:val="en-US" w:eastAsia="zh-CN"/>
        </w:rPr>
        <w:t>这正是原子论的政治学和社会学。黑格尔也这么认为：“照原子论的政治学看来，个人的意志本身就是国家的创造原则。个人的特殊需要和嗜好，就是政治上的引力，而共体或国家本身只是一个外在的契约关系。”</w:t>
      </w:r>
      <w:r>
        <w:rPr>
          <w:rStyle w:val="6"/>
          <w:rFonts w:hint="eastAsia" w:asciiTheme="minorEastAsia" w:hAnsiTheme="minorEastAsia" w:eastAsiaTheme="minorEastAsia" w:cstheme="minorEastAsia"/>
          <w:b w:val="0"/>
          <w:bCs w:val="0"/>
          <w:sz w:val="21"/>
          <w:szCs w:val="21"/>
          <w:vertAlign w:val="superscript"/>
          <w:lang w:val="en-US" w:eastAsia="zh-CN"/>
        </w:rPr>
        <w:footnoteReference w:id="25"/>
      </w:r>
      <w:r>
        <w:rPr>
          <w:rFonts w:hint="eastAsia" w:asciiTheme="minorEastAsia" w:hAnsiTheme="minorEastAsia" w:eastAsiaTheme="minorEastAsia" w:cstheme="minorEastAsia"/>
          <w:b w:val="0"/>
          <w:bCs w:val="0"/>
          <w:sz w:val="21"/>
          <w:szCs w:val="21"/>
          <w:lang w:val="en-US" w:eastAsia="zh-CN"/>
        </w:rPr>
        <w:t>社会契约论者虽然具有形而上学的理论缺陷，但是将国家理解为人的活动产物，而非绝对精神的显化，这一倒转是值得肯定的。</w:t>
      </w:r>
    </w:p>
    <w:p w14:paraId="25DB5D14">
      <w:pPr>
        <w:keepNext w:val="0"/>
        <w:keepLines w:val="0"/>
        <w:widowControl/>
        <w:suppressLineNumbers w:val="0"/>
        <w:ind w:firstLine="420" w:firstLineChars="0"/>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需要指出的是，马克思在利用原子论的原则的同时，仍然坚持着辩证法。马克思强调原子的偏斜运动，使得原子具有形式、运动性和时间性，也就具有了历史。其次，马克思高度重视众多原子之间的排斥，马克思认为现象世界并不直接来自于原子，而是“于是从具有了质的原子的排斥以及与排斥相联系的凝聚里，就产生出现象世界。”</w:t>
      </w:r>
      <w:r>
        <w:rPr>
          <w:rStyle w:val="6"/>
          <w:rFonts w:hint="eastAsia" w:asciiTheme="minorEastAsia" w:hAnsiTheme="minorEastAsia" w:eastAsiaTheme="minorEastAsia" w:cstheme="minorEastAsia"/>
          <w:b w:val="0"/>
          <w:bCs w:val="0"/>
          <w:sz w:val="21"/>
          <w:szCs w:val="21"/>
          <w:vertAlign w:val="superscript"/>
          <w:lang w:val="en-US" w:eastAsia="zh-CN"/>
        </w:rPr>
        <w:footnoteReference w:id="26"/>
      </w:r>
      <w:r>
        <w:rPr>
          <w:rFonts w:hint="eastAsia" w:asciiTheme="minorEastAsia" w:hAnsiTheme="minorEastAsia" w:eastAsiaTheme="minorEastAsia" w:cstheme="minorEastAsia"/>
          <w:b w:val="0"/>
          <w:bCs w:val="0"/>
          <w:sz w:val="21"/>
          <w:szCs w:val="21"/>
          <w:lang w:val="en-US" w:eastAsia="zh-CN"/>
        </w:rPr>
        <w:t>，这样就指出，原子论世界观绝不能和现象世界直接对应，而原子之间是不断排斥和凝聚着的。因此，一旦从自然哲学的维度进入社会的维度，这种具有历史的、在和他者的关系中存在着的个别性原子是根本不同于社会契约论者的抽象的、无历史的个人的。因此，当批判“断定普遍国家秩序应当把单个的利己主义原子联合起来。”</w:t>
      </w:r>
      <w:r>
        <w:rPr>
          <w:rStyle w:val="6"/>
          <w:rFonts w:hint="eastAsia" w:asciiTheme="minorEastAsia" w:hAnsiTheme="minorEastAsia" w:eastAsiaTheme="minorEastAsia" w:cstheme="minorEastAsia"/>
          <w:b w:val="0"/>
          <w:bCs w:val="0"/>
          <w:sz w:val="21"/>
          <w:szCs w:val="21"/>
          <w:vertAlign w:val="superscript"/>
          <w:lang w:val="en-US" w:eastAsia="zh-CN"/>
        </w:rPr>
        <w:footnoteReference w:id="27"/>
      </w:r>
      <w:r>
        <w:rPr>
          <w:rFonts w:hint="eastAsia" w:asciiTheme="minorEastAsia" w:hAnsiTheme="minorEastAsia" w:eastAsiaTheme="minorEastAsia" w:cstheme="minorEastAsia"/>
          <w:b w:val="0"/>
          <w:bCs w:val="0"/>
          <w:sz w:val="21"/>
          <w:szCs w:val="21"/>
          <w:lang w:val="en-US" w:eastAsia="zh-CN"/>
        </w:rPr>
        <w:t>时，马克思却说“市民社会的成员根本不是什么原子。”</w:t>
      </w:r>
      <w:r>
        <w:rPr>
          <w:rStyle w:val="6"/>
          <w:rFonts w:hint="eastAsia" w:asciiTheme="minorEastAsia" w:hAnsiTheme="minorEastAsia" w:eastAsiaTheme="minorEastAsia" w:cstheme="minorEastAsia"/>
          <w:b w:val="0"/>
          <w:bCs w:val="0"/>
          <w:sz w:val="21"/>
          <w:szCs w:val="21"/>
          <w:vertAlign w:val="superscript"/>
          <w:lang w:val="en-US" w:eastAsia="zh-CN"/>
        </w:rPr>
        <w:footnoteReference w:id="28"/>
      </w:r>
    </w:p>
    <w:p w14:paraId="3002BDEF">
      <w:pPr>
        <w:keepNext w:val="0"/>
        <w:keepLines w:val="0"/>
        <w:widowControl/>
        <w:numPr>
          <w:ilvl w:val="0"/>
          <w:numId w:val="0"/>
        </w:numPr>
        <w:suppressLineNumbers w:val="0"/>
        <w:jc w:val="left"/>
        <w:rPr>
          <w:rFonts w:hint="default"/>
          <w:b/>
          <w:bCs/>
          <w:sz w:val="28"/>
          <w:szCs w:val="28"/>
          <w:lang w:val="en-US" w:eastAsia="zh-CN"/>
        </w:rPr>
      </w:pPr>
      <w:r>
        <w:rPr>
          <w:rFonts w:hint="eastAsia"/>
          <w:b/>
          <w:bCs/>
          <w:sz w:val="28"/>
          <w:szCs w:val="28"/>
          <w:lang w:val="en-US" w:eastAsia="zh-CN"/>
        </w:rPr>
        <w:t>三、马克思对鲍威尔的扬弃</w:t>
      </w:r>
    </w:p>
    <w:p w14:paraId="032F3AA4">
      <w:pPr>
        <w:keepNext w:val="0"/>
        <w:keepLines w:val="0"/>
        <w:widowControl/>
        <w:suppressLineNumbers w:val="0"/>
        <w:ind w:firstLine="420" w:firstLineChars="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马克思运用自我意识的概念，肯定物质世界的多元性，同时又坚持了黑格尔辩证法的合理内核，没有滑入自我意识哲学的深渊。</w:t>
      </w:r>
    </w:p>
    <w:p w14:paraId="71C6502B">
      <w:pPr>
        <w:keepNext w:val="0"/>
        <w:keepLines w:val="0"/>
        <w:widowControl/>
        <w:suppressLineNumbers w:val="0"/>
        <w:ind w:firstLine="420" w:firstLineChars="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第一，在马克思那里</w:t>
      </w:r>
      <w:r>
        <w:rPr>
          <w:rFonts w:hint="eastAsia" w:asciiTheme="minorEastAsia" w:hAnsiTheme="minorEastAsia" w:eastAsiaTheme="minorEastAsia" w:cstheme="minorEastAsia"/>
          <w:b w:val="0"/>
          <w:bCs w:val="0"/>
          <w:sz w:val="21"/>
          <w:szCs w:val="21"/>
          <w:lang w:val="en-US" w:eastAsia="zh-CN"/>
        </w:rPr>
        <w:t>自我意识是以排斥的形式出现的，是以众多原子的个别性的形式来理解的，从未上升到无限的自我意识的地步。马克思认为：“直线存在的个体性只有当它同一个他物发生关系，而这个他物就是它本身时，它才是按照它的概念实现了的，即使这个他物在直接存在的形式中是同它相对立的。所以一个人，只有当同他发生关系的另一个人不是一个不同于他的存在，而他本身，即使还不是精神，也是一个个别的人时，这个人才不再是自然的产物。”</w:t>
      </w:r>
      <w:r>
        <w:rPr>
          <w:rStyle w:val="6"/>
          <w:rFonts w:hint="eastAsia" w:asciiTheme="minorEastAsia" w:hAnsiTheme="minorEastAsia" w:eastAsiaTheme="minorEastAsia" w:cstheme="minorEastAsia"/>
          <w:b w:val="0"/>
          <w:bCs w:val="0"/>
          <w:sz w:val="21"/>
          <w:szCs w:val="21"/>
          <w:vertAlign w:val="superscript"/>
          <w:lang w:val="en-US" w:eastAsia="zh-CN"/>
        </w:rPr>
        <w:footnoteReference w:id="29"/>
      </w:r>
      <w:r>
        <w:rPr>
          <w:rFonts w:hint="eastAsia" w:asciiTheme="minorEastAsia" w:hAnsiTheme="minorEastAsia" w:eastAsiaTheme="minorEastAsia" w:cstheme="minorEastAsia"/>
          <w:b w:val="0"/>
          <w:bCs w:val="0"/>
          <w:sz w:val="21"/>
          <w:szCs w:val="21"/>
          <w:lang w:val="en-US" w:eastAsia="zh-CN"/>
        </w:rPr>
        <w:t>马克思讲的自我意识，始终是在个别性的意义上使用的，从未上升到普遍的、实体性的、无限的自我意识的高度。马克思明确的表达了伊壁鸠鲁“尽管这个自我意识只是在个别性的形式上来理解的。”</w:t>
      </w:r>
      <w:r>
        <w:rPr>
          <w:rStyle w:val="6"/>
          <w:rFonts w:hint="eastAsia" w:asciiTheme="minorEastAsia" w:hAnsiTheme="minorEastAsia" w:eastAsiaTheme="minorEastAsia" w:cstheme="minorEastAsia"/>
          <w:b w:val="0"/>
          <w:bCs w:val="0"/>
          <w:sz w:val="21"/>
          <w:szCs w:val="21"/>
          <w:vertAlign w:val="superscript"/>
          <w:lang w:val="en-US" w:eastAsia="zh-CN"/>
        </w:rPr>
        <w:footnoteReference w:id="30"/>
      </w:r>
      <w:r>
        <w:rPr>
          <w:rFonts w:hint="eastAsia" w:asciiTheme="minorEastAsia" w:hAnsiTheme="minorEastAsia" w:eastAsiaTheme="minorEastAsia" w:cstheme="minorEastAsia"/>
          <w:b w:val="0"/>
          <w:bCs w:val="0"/>
          <w:sz w:val="21"/>
          <w:szCs w:val="21"/>
          <w:lang w:val="en-US" w:eastAsia="zh-CN"/>
        </w:rPr>
        <w:t>马克思始终是以众多原子的个别性的形式理解自我意识。鲍威尔却回到费希特去，将自我意识无限化。“它从“实体”转向了另一个形而上学的怪物，即“主体”、“作为过程的实体”、“无限的自我意识”</w:t>
      </w:r>
      <w:r>
        <w:rPr>
          <w:rStyle w:val="6"/>
          <w:rFonts w:hint="eastAsia" w:asciiTheme="minorEastAsia" w:hAnsiTheme="minorEastAsia" w:eastAsiaTheme="minorEastAsia" w:cstheme="minorEastAsia"/>
          <w:b w:val="0"/>
          <w:bCs w:val="0"/>
          <w:sz w:val="21"/>
          <w:szCs w:val="21"/>
          <w:vertAlign w:val="superscript"/>
          <w:lang w:val="en-US" w:eastAsia="zh-CN"/>
        </w:rPr>
        <w:footnoteReference w:id="31"/>
      </w:r>
      <w:r>
        <w:rPr>
          <w:rFonts w:hint="eastAsia" w:asciiTheme="minorEastAsia" w:hAnsiTheme="minorEastAsia" w:eastAsiaTheme="minorEastAsia" w:cstheme="minorEastAsia"/>
          <w:b w:val="0"/>
          <w:bCs w:val="0"/>
          <w:sz w:val="21"/>
          <w:szCs w:val="21"/>
          <w:lang w:val="en-US" w:eastAsia="zh-CN"/>
        </w:rPr>
        <w:t>而当鲍威尔这么做时，他也就自然的崇拜国家、将普鲁士王室奉为绝对的国家了。</w:t>
      </w:r>
    </w:p>
    <w:p w14:paraId="67F5CAAA">
      <w:pPr>
        <w:keepNext w:val="0"/>
        <w:keepLines w:val="0"/>
        <w:widowControl/>
        <w:suppressLineNumbers w:val="0"/>
        <w:ind w:firstLine="420" w:firstLineChars="0"/>
        <w:jc w:val="left"/>
        <w:rPr>
          <w:rStyle w:val="6"/>
          <w:rFonts w:hint="default" w:asciiTheme="minorEastAsia" w:hAnsiTheme="minorEastAsia" w:eastAsiaTheme="minorEastAsia" w:cstheme="minorEastAsia"/>
          <w:b w:val="0"/>
          <w:bCs w:val="0"/>
          <w:sz w:val="21"/>
          <w:szCs w:val="21"/>
          <w:vertAlign w:val="superscript"/>
          <w:lang w:val="en-US" w:eastAsia="zh-CN"/>
        </w:rPr>
      </w:pPr>
      <w:r>
        <w:rPr>
          <w:rFonts w:hint="eastAsia" w:asciiTheme="minorEastAsia" w:hAnsiTheme="minorEastAsia" w:cstheme="minorEastAsia"/>
          <w:b w:val="0"/>
          <w:bCs w:val="0"/>
          <w:sz w:val="21"/>
          <w:szCs w:val="21"/>
          <w:lang w:val="en-US" w:eastAsia="zh-CN"/>
        </w:rPr>
        <w:t>第二，</w:t>
      </w:r>
      <w:r>
        <w:rPr>
          <w:rFonts w:hint="eastAsia" w:asciiTheme="minorEastAsia" w:hAnsiTheme="minorEastAsia" w:eastAsiaTheme="minorEastAsia" w:cstheme="minorEastAsia"/>
          <w:b w:val="0"/>
          <w:bCs w:val="0"/>
          <w:sz w:val="21"/>
          <w:szCs w:val="21"/>
          <w:lang w:val="en-US" w:eastAsia="zh-CN"/>
        </w:rPr>
        <w:t>马克思运用自我意识概念时始终是高度克制的，高度物质性的，从未像鲍威尔那样进行精神化的阐述。马克思认为：“因此正如原子不外是抽象的、个别的自我意识的自然形式，感性的自然也只是客观化了的、经验的、个别的自我意识，而这就是感性的自我意识。”</w:t>
      </w:r>
      <w:r>
        <w:rPr>
          <w:rStyle w:val="6"/>
          <w:rFonts w:hint="eastAsia" w:asciiTheme="minorEastAsia" w:hAnsiTheme="minorEastAsia" w:eastAsiaTheme="minorEastAsia" w:cstheme="minorEastAsia"/>
          <w:b w:val="0"/>
          <w:bCs w:val="0"/>
          <w:sz w:val="21"/>
          <w:szCs w:val="21"/>
          <w:vertAlign w:val="superscript"/>
          <w:lang w:val="en-US" w:eastAsia="zh-CN"/>
        </w:rPr>
        <w:footnoteReference w:id="32"/>
      </w:r>
      <w:r>
        <w:rPr>
          <w:rFonts w:hint="eastAsia" w:asciiTheme="minorEastAsia" w:hAnsiTheme="minorEastAsia" w:eastAsiaTheme="minorEastAsia" w:cstheme="minorEastAsia"/>
          <w:b w:val="0"/>
          <w:bCs w:val="0"/>
          <w:sz w:val="21"/>
          <w:szCs w:val="21"/>
          <w:lang w:val="en-US" w:eastAsia="zh-CN"/>
        </w:rPr>
        <w:t>可是，由于马克思并未在普遍抽象原则上描述自我意识，只是在两个意义上理解自我意识：第一，马克思此时将自我意识理解为众多原子的独立性、个别性。第二，为了反对神学意识，马克思的确高扬了人的自我意识的旗帜。马克思说：“或者，对神的存在的证明不外是对人的本质的自我意识存在的证明，对自我意识存在的逻辑说明，例如，本体论的证明。当我们思索“存在”的时候，什么存在是直接的呢?自我意识。”</w:t>
      </w:r>
      <w:r>
        <w:rPr>
          <w:rStyle w:val="6"/>
          <w:rFonts w:hint="eastAsia" w:asciiTheme="minorEastAsia" w:hAnsiTheme="minorEastAsia" w:eastAsiaTheme="minorEastAsia" w:cstheme="minorEastAsia"/>
          <w:b w:val="0"/>
          <w:bCs w:val="0"/>
          <w:sz w:val="21"/>
          <w:szCs w:val="21"/>
          <w:vertAlign w:val="superscript"/>
          <w:lang w:val="en-US" w:eastAsia="zh-CN"/>
        </w:rPr>
        <w:footnoteReference w:id="33"/>
      </w:r>
      <w:r>
        <w:rPr>
          <w:rFonts w:hint="eastAsia" w:asciiTheme="minorEastAsia" w:hAnsiTheme="minorEastAsia" w:eastAsiaTheme="minorEastAsia" w:cstheme="minorEastAsia"/>
          <w:b w:val="0"/>
          <w:bCs w:val="0"/>
          <w:sz w:val="21"/>
          <w:szCs w:val="21"/>
          <w:lang w:val="en-US" w:eastAsia="zh-CN"/>
        </w:rPr>
        <w:t>马克思在这里运用自我意识解释的是什么呢？是这样一大段的原理：“对神的存在的证明不外是空洞的同义反复，例如，本体论的证明无非是:“凡是我真实地(实在地)表象的东西，对于我就是真实的表象”，也就是说，对我是起作用的，就这种意义讲来，一切神，无论异教的还是基督教的神，都具有一种真实的存在。古代的摩洛赫不是曾经主宰一切吗?德尔斐的阿波罗不是曾经是希腊人生活中的一种真正力量吗?在这里康德的批判也无济于事。如果有人想象他有一百个塔勒，如果这个表象对他来说不是任意的、主观的，如果他相信这个表象，那么对他来说这一百个想象出来的塔勒就与一百个真正的塔勒具有同等价值。譬如，他就会根据他的想象去借债，这个想象就会起这样的作用，正象整个人类曾经靠他们的神去借过债一样。与此相反，康德所举的例子反而会加强本体论的证明。真正的塔勒与想象中的众神具有同样的存在。难道一个真正的塔勒除了存在于人们的表象中，哪怕是人们的普遍的或者毋宁说是共同的表象中之外，还存在于别的什么地方吗?要是你把纸币带到一个不知道纸币的这种用途的国家里去，那每个人都会嘲笑你的主观表象。要是你把你所信仰的神带到信仰另一些神的国家去，人们就会向你证明，你是受到幻想和抽象概念的支配。这是公正的。如果有人把温德人的某个神带给古代希腊人，那他就会发现这个神不存在的证明。因为对希腊人来说，它是不存在的。一定的国家对于外来的特定的神来说，同理性的国家对于一般的神来说一样，就是神停止其存在的地方。”</w:t>
      </w:r>
      <w:r>
        <w:rPr>
          <w:rStyle w:val="6"/>
          <w:rFonts w:hint="eastAsia" w:asciiTheme="minorEastAsia" w:hAnsiTheme="minorEastAsia" w:eastAsiaTheme="minorEastAsia" w:cstheme="minorEastAsia"/>
          <w:b w:val="0"/>
          <w:bCs w:val="0"/>
          <w:sz w:val="21"/>
          <w:szCs w:val="21"/>
          <w:vertAlign w:val="superscript"/>
          <w:lang w:val="en-US" w:eastAsia="zh-CN"/>
        </w:rPr>
        <w:footnoteReference w:id="34"/>
      </w:r>
      <w:r>
        <w:rPr>
          <w:rFonts w:hint="eastAsia" w:asciiTheme="minorEastAsia" w:hAnsiTheme="minorEastAsia" w:eastAsiaTheme="minorEastAsia" w:cstheme="minorEastAsia"/>
          <w:b w:val="0"/>
          <w:bCs w:val="0"/>
          <w:sz w:val="21"/>
          <w:szCs w:val="21"/>
          <w:lang w:val="en-US" w:eastAsia="zh-CN"/>
        </w:rPr>
        <w:t>而这一段原理所表述的，只是三个要点：1.神是人的意识的反映。2.这种意识形态对社会生活具有真实的作用。3.肯定感性确定性。可是，因为肯定人的自我意识的存在和作用，就能简单的认为马克思是鲍威尔主义者或唯心主义者吗？人的自我意识的存在，是唯物主义也认可的。问题在于这种意识是从何处而来的。马克思此处所指涉的感性也不过是物质世界的反映：“事物的这些形式不断地从它们里面涌现出来，侵入感官，从而使客体得以显现出来。因此自然在听觉中听到了它自己，在嗅觉中嗅到了它自己，在视觉中看见了它自己。所以人的感性就是一个媒介，通过这个媒介，犹如通过一个焦点，自然的种种过程得到反映，燃烧起来照亮了现象界。”</w:t>
      </w:r>
      <w:r>
        <w:rPr>
          <w:rStyle w:val="6"/>
          <w:rFonts w:hint="eastAsia" w:asciiTheme="minorEastAsia" w:hAnsiTheme="minorEastAsia" w:eastAsiaTheme="minorEastAsia" w:cstheme="minorEastAsia"/>
          <w:b w:val="0"/>
          <w:bCs w:val="0"/>
          <w:sz w:val="21"/>
          <w:szCs w:val="21"/>
          <w:vertAlign w:val="superscript"/>
          <w:lang w:val="en-US" w:eastAsia="zh-CN"/>
        </w:rPr>
        <w:footnoteReference w:id="35"/>
      </w:r>
      <w:r>
        <w:rPr>
          <w:rFonts w:hint="eastAsia" w:asciiTheme="minorEastAsia" w:hAnsiTheme="minorEastAsia" w:eastAsiaTheme="minorEastAsia" w:cstheme="minorEastAsia"/>
          <w:b w:val="0"/>
          <w:bCs w:val="0"/>
          <w:sz w:val="21"/>
          <w:szCs w:val="21"/>
          <w:lang w:val="en-US" w:eastAsia="zh-CN"/>
        </w:rPr>
        <w:t>“因为在伊壁鸠鲁那里感性是显现着的世界自身的反映，是它的形体化了的时间。”</w:t>
      </w:r>
      <w:r>
        <w:rPr>
          <w:rStyle w:val="6"/>
          <w:rFonts w:hint="eastAsia" w:asciiTheme="minorEastAsia" w:hAnsiTheme="minorEastAsia" w:eastAsiaTheme="minorEastAsia" w:cstheme="minorEastAsia"/>
          <w:b w:val="0"/>
          <w:bCs w:val="0"/>
          <w:sz w:val="21"/>
          <w:szCs w:val="21"/>
          <w:vertAlign w:val="superscript"/>
          <w:lang w:val="en-US" w:eastAsia="zh-CN"/>
        </w:rPr>
        <w:footnoteReference w:id="36"/>
      </w:r>
    </w:p>
    <w:p w14:paraId="18990B4D">
      <w:pPr>
        <w:keepNext w:val="0"/>
        <w:keepLines w:val="0"/>
        <w:widowControl/>
        <w:suppressLineNumbers w:val="0"/>
        <w:ind w:firstLine="420" w:firstLineChars="0"/>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我们刚刚描述了马克思运用自我意识概念时的范围，而马克思更进一步了吗？将这种应用范围扩大了吗？将自我意识绝对化了吗？答案是没有的。张一兵看到了马克思在博士论文写作完成前后对自我意识概念的态度的转变。</w:t>
      </w:r>
      <w:r>
        <w:rPr>
          <w:rStyle w:val="6"/>
          <w:rFonts w:hint="eastAsia" w:asciiTheme="minorEastAsia" w:hAnsiTheme="minorEastAsia" w:eastAsiaTheme="minorEastAsia" w:cstheme="minorEastAsia"/>
          <w:b w:val="0"/>
          <w:bCs w:val="0"/>
          <w:sz w:val="21"/>
          <w:szCs w:val="21"/>
          <w:lang w:val="en-US" w:eastAsia="zh-CN"/>
        </w:rPr>
        <w:footnoteReference w:id="37"/>
      </w:r>
      <w:r>
        <w:rPr>
          <w:rFonts w:hint="eastAsia" w:asciiTheme="minorEastAsia" w:hAnsiTheme="minorEastAsia" w:eastAsiaTheme="minorEastAsia" w:cstheme="minorEastAsia"/>
          <w:b w:val="0"/>
          <w:bCs w:val="0"/>
          <w:sz w:val="21"/>
          <w:szCs w:val="21"/>
          <w:lang w:val="en-US" w:eastAsia="zh-CN"/>
        </w:rPr>
        <w:t>越是研究自我意识，马克思越认识到自我意识这一概念的不足。关于这一点，马克思在附录中说的很明白：“这些自我意识把世界从非哲学中解放出来，同时也就是把它们自己从哲学中解放出来，即从作为一定的体系束缚它们的哲学体系中解放出来。因为自我意识本身仅仅处在发展的过程中，并为发展过程的直接力量所掌握，因而在理论方面还未超出这个体系的范围，它们只感觉到同体系的有伸缩性的自我等同的矛盾，而不知道当它们转而反对这个体系时，它们只是实现了这个体系的个别环节。”</w:t>
      </w:r>
      <w:r>
        <w:rPr>
          <w:rStyle w:val="6"/>
          <w:rFonts w:hint="eastAsia" w:asciiTheme="minorEastAsia" w:hAnsiTheme="minorEastAsia" w:eastAsiaTheme="minorEastAsia" w:cstheme="minorEastAsia"/>
          <w:b w:val="0"/>
          <w:bCs w:val="0"/>
          <w:sz w:val="21"/>
          <w:szCs w:val="21"/>
          <w:vertAlign w:val="superscript"/>
          <w:lang w:val="en-US" w:eastAsia="zh-CN"/>
        </w:rPr>
        <w:footnoteReference w:id="38"/>
      </w:r>
      <w:r>
        <w:rPr>
          <w:rFonts w:hint="eastAsia" w:asciiTheme="minorEastAsia" w:hAnsiTheme="minorEastAsia" w:eastAsiaTheme="minorEastAsia" w:cstheme="minorEastAsia"/>
          <w:b w:val="0"/>
          <w:bCs w:val="0"/>
          <w:sz w:val="21"/>
          <w:szCs w:val="21"/>
          <w:lang w:val="en-US" w:eastAsia="zh-CN"/>
        </w:rPr>
        <w:t>马克思在对自我意识概念的运用过程中，保持了极大的克制，仅仅将其运用在个别性的形式中、运用在物质性的世界中，正是这种极大的严谨和克制，使得马克思不能将自我意识概念进行费希特化的绝对式贯彻，反而是发生了向社会性的转向。</w:t>
      </w:r>
    </w:p>
    <w:p w14:paraId="3D94BA5F">
      <w:pPr>
        <w:keepNext w:val="0"/>
        <w:keepLines w:val="0"/>
        <w:widowControl/>
        <w:numPr>
          <w:ilvl w:val="0"/>
          <w:numId w:val="0"/>
        </w:numPr>
        <w:suppressLineNumbers w:val="0"/>
        <w:jc w:val="left"/>
        <w:rPr>
          <w:rFonts w:hint="default"/>
          <w:b/>
          <w:bCs/>
          <w:sz w:val="28"/>
          <w:szCs w:val="28"/>
          <w:lang w:val="en-US" w:eastAsia="zh-CN"/>
        </w:rPr>
      </w:pPr>
      <w:r>
        <w:rPr>
          <w:rFonts w:hint="eastAsia"/>
          <w:b/>
          <w:bCs/>
          <w:sz w:val="28"/>
          <w:szCs w:val="28"/>
          <w:lang w:val="en-US" w:eastAsia="zh-CN"/>
        </w:rPr>
        <w:t>四、走向现实的马克思</w:t>
      </w:r>
    </w:p>
    <w:p w14:paraId="61D83E15">
      <w:pPr>
        <w:keepNext w:val="0"/>
        <w:keepLines w:val="0"/>
        <w:widowControl/>
        <w:suppressLineNumbers w:val="0"/>
        <w:ind w:firstLine="420" w:firstLineChars="0"/>
        <w:jc w:val="left"/>
        <w:rPr>
          <w:rStyle w:val="6"/>
          <w:rFonts w:hint="eastAsia" w:asciiTheme="minorEastAsia" w:hAnsiTheme="minorEastAsia" w:eastAsiaTheme="minorEastAsia" w:cstheme="minorEastAsia"/>
          <w:b w:val="0"/>
          <w:bCs w:val="0"/>
          <w:sz w:val="21"/>
          <w:szCs w:val="21"/>
          <w:vertAlign w:val="superscript"/>
          <w:lang w:val="en-US" w:eastAsia="zh-CN"/>
        </w:rPr>
      </w:pPr>
      <w:r>
        <w:rPr>
          <w:rFonts w:hint="eastAsia" w:asciiTheme="minorEastAsia" w:hAnsiTheme="minorEastAsia" w:eastAsiaTheme="minorEastAsia" w:cstheme="minorEastAsia"/>
          <w:b w:val="0"/>
          <w:bCs w:val="0"/>
          <w:sz w:val="21"/>
          <w:szCs w:val="21"/>
          <w:lang w:val="en-US" w:eastAsia="zh-CN"/>
        </w:rPr>
        <w:t>马克思从来不是简单的原子论者、黑格尔主义者、或者费希特主义者，在博士论文时期，马克思已经在尝试将原子论的基本原则和辩证的方法结合起来。可以说，马克思是处在“博采众长，自立吾理”的阶段，虽然这种理论的形态表现还很幼稚、还不能摆脱一些旧有的概念。我们在此还能看到其生长过程而非成熟形态。马克思还未具体描述的是：在现象界的物质世界，形式是如何飞跃发展的。旧形式是如何飞跃成新形式的。这一点，一当马克思进入现实问题，我们马上就可以看到。如：马克思论述商品形式是如何飞跃为货币形式的。马克思虽然提出了一些社会性的原则，但是其对自我意识的解释也停留在反映论，还没有在其中加入社会意识的内涵。比如，马克思虽然意识到神的形象不过是来自人的意识，指出了人的感性认识来自于对自然界的反映，但是还没有指出这种人的意识来源于人的实践的社会生活。但是，马克思已经意识到这一问题，展现出了明确的现实关怀，预示了很快到来的、马克思向社会现实的转向。马克思高呼哲学的世界化：“世界的哲学化同时也就是哲学的世界化，哲学的实现同时也就是它的丧失，哲学在其外部所反对的东西就是它自己内在的缺陷，正是在斗争中它本身陷入了它所反对的错误，而且只有当它陷入这些错误时，它才消除掉这些错误。”</w:t>
      </w:r>
      <w:r>
        <w:rPr>
          <w:rStyle w:val="6"/>
          <w:rFonts w:hint="eastAsia" w:asciiTheme="minorEastAsia" w:hAnsiTheme="minorEastAsia" w:eastAsiaTheme="minorEastAsia" w:cstheme="minorEastAsia"/>
          <w:b w:val="0"/>
          <w:bCs w:val="0"/>
          <w:sz w:val="21"/>
          <w:szCs w:val="21"/>
          <w:vertAlign w:val="superscript"/>
          <w:lang w:val="en-US" w:eastAsia="zh-CN"/>
        </w:rPr>
        <w:footnoteReference w:id="39"/>
      </w:r>
      <w:r>
        <w:rPr>
          <w:rFonts w:hint="eastAsia" w:asciiTheme="minorEastAsia" w:hAnsiTheme="minorEastAsia" w:eastAsiaTheme="minorEastAsia" w:cstheme="minorEastAsia"/>
          <w:b w:val="0"/>
          <w:bCs w:val="0"/>
          <w:sz w:val="21"/>
          <w:szCs w:val="21"/>
          <w:lang w:val="en-US" w:eastAsia="zh-CN"/>
        </w:rPr>
        <w:t>马克思高歌着：“当我们看到畏缩地浑身颤抖的、屈辱地低声下气的个人时，我们会不由自主地摸摸自己，四下张望，怀疑自己的存在，生怕自己会马上消失。但看到身穿鲜艳服装、腾空飞舞的人时，我们却又忘乎所以，觉得我们仿佛高出于自己之上，达到普遍力量的水平，呼吸也就更自由了。谁觉得自己更道德和更自由些:是那刚走出普卢塔克的教室，一边思量着善良的人一死也就失去了自己一生的成果实在有欠公允的人，还是那直观永恒的完满境界、用心倾听着卢克莱修那勇敢的、雷鸣般的诗歌的人:“......对荣誉的期望已将尖锐的酒神手杖深深扎入我的心。同时向我胸中灌进对缪斯的甜蜜的爱，现在我为这爱鼓舞，怀着兴奋的思想漫游在皮埃里亚的没有道路的原野，这里从来没人走过。我乐于把双唇贴近那里的清泉，也乐于采摘不知名的野花并把它们编成绚丽的花冠戴上，这样的桂冠缪斯还从不曾加在谁人的头上。第一，因为我在教导伟大的知识，努力把人的精神从迷信的罗网中解放，第二，我以十分明洁的诗句叙述隐晦的主题，处处染以缪斯的魅力。”(第922及以下几行)那一味喜欢为自己操心，而不用自己的力量去建设整个世界，做世界的缔造者的人，正受到精神的诅咒，被开除教籍，不过这是从相反的意义上说的;他被赶出教堂并且失去了永恒的精神快乐，于是也不得不以想象中的个人幸福来哄骗自己，夜里梦见自己。”</w:t>
      </w:r>
      <w:r>
        <w:rPr>
          <w:rStyle w:val="6"/>
          <w:rFonts w:hint="eastAsia" w:asciiTheme="minorEastAsia" w:hAnsiTheme="minorEastAsia" w:eastAsiaTheme="minorEastAsia" w:cstheme="minorEastAsia"/>
          <w:b w:val="0"/>
          <w:bCs w:val="0"/>
          <w:sz w:val="21"/>
          <w:szCs w:val="21"/>
          <w:vertAlign w:val="superscript"/>
          <w:lang w:val="en-US" w:eastAsia="zh-CN"/>
        </w:rPr>
        <w:footnoteReference w:id="40"/>
      </w:r>
      <w:r>
        <w:rPr>
          <w:rFonts w:hint="eastAsia" w:asciiTheme="minorEastAsia" w:hAnsiTheme="minorEastAsia" w:eastAsiaTheme="minorEastAsia" w:cstheme="minorEastAsia"/>
          <w:b w:val="0"/>
          <w:bCs w:val="0"/>
          <w:sz w:val="21"/>
          <w:szCs w:val="21"/>
          <w:lang w:val="en-US" w:eastAsia="zh-CN"/>
        </w:rPr>
        <w:t>博士毕业后不久，马克思就投入到《莱茵报》的工作中</w:t>
      </w:r>
      <w:r>
        <w:rPr>
          <w:rFonts w:hint="eastAsia" w:asciiTheme="minorEastAsia" w:hAnsiTheme="minorEastAsia" w:cstheme="minorEastAsia"/>
          <w:b w:val="0"/>
          <w:bCs w:val="0"/>
          <w:sz w:val="21"/>
          <w:szCs w:val="21"/>
          <w:lang w:val="en-US" w:eastAsia="zh-CN"/>
        </w:rPr>
        <w:t>去了</w:t>
      </w:r>
      <w:r>
        <w:rPr>
          <w:rFonts w:hint="eastAsia" w:asciiTheme="minorEastAsia" w:hAnsiTheme="minorEastAsia" w:eastAsiaTheme="minorEastAsia" w:cstheme="minorEastAsia"/>
          <w:b w:val="0"/>
          <w:bCs w:val="0"/>
          <w:sz w:val="21"/>
          <w:szCs w:val="21"/>
          <w:lang w:val="en-US" w:eastAsia="zh-CN"/>
        </w:rPr>
        <w:t>。</w:t>
      </w:r>
    </w:p>
    <w:p w14:paraId="4CCF5430">
      <w:pPr>
        <w:numPr>
          <w:ilvl w:val="0"/>
          <w:numId w:val="0"/>
        </w:numPr>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2">
    <w:p>
      <w:r>
        <w:separator/>
      </w:r>
    </w:p>
  </w:footnote>
  <w:footnote w:type="continuationSeparator" w:id="83">
    <w:p>
      <w:r>
        <w:continuationSeparator/>
      </w:r>
    </w:p>
  </w:footnote>
  <w:footnote w:id="0">
    <w:p w14:paraId="42FD09EF">
      <w:pPr>
        <w:keepNext w:val="0"/>
        <w:keepLines w:val="0"/>
        <w:widowControl/>
        <w:suppressLineNumbers w:val="0"/>
        <w:jc w:val="left"/>
        <w:rPr>
          <w:rFonts w:hint="eastAsia" w:eastAsiaTheme="minorEastAsia"/>
          <w:lang w:eastAsia="zh-CN"/>
        </w:rPr>
      </w:pPr>
      <w:r>
        <w:rPr>
          <w:rStyle w:val="6"/>
        </w:rPr>
        <w:footnoteRef/>
      </w:r>
      <w:r>
        <w:rPr>
          <w:rFonts w:asciiTheme="minorHAnsi" w:hAnsiTheme="minorHAnsi" w:eastAsiaTheme="minorEastAsia" w:cstheme="minorBidi"/>
          <w:spacing w:val="-7"/>
          <w:kern w:val="2"/>
          <w:sz w:val="15"/>
          <w:szCs w:val="15"/>
          <w:lang w:val="en-US" w:eastAsia="zh-CN" w:bidi="ar-SA"/>
        </w:rPr>
        <w:t>孙熙国.是地道的唯心主义哲学还是唯物史观的秘密诞生地——马克思《博士论文》与唯物史观的创立[J].学术月刊,2013,45(05)</w:t>
      </w:r>
    </w:p>
  </w:footnote>
  <w:footnote w:id="1">
    <w:p w14:paraId="54149DD5">
      <w:pPr>
        <w:keepNext w:val="0"/>
        <w:keepLines w:val="0"/>
        <w:widowControl/>
        <w:suppressLineNumbers w:val="0"/>
        <w:jc w:val="left"/>
        <w:rPr>
          <w:rFonts w:hint="eastAsia" w:eastAsiaTheme="minorEastAsia"/>
          <w:lang w:eastAsia="zh-CN"/>
        </w:rPr>
      </w:pPr>
      <w:r>
        <w:rPr>
          <w:rStyle w:val="6"/>
        </w:rPr>
        <w:footnoteRef/>
      </w:r>
      <w:r>
        <w:rPr>
          <w:rFonts w:asciiTheme="minorHAnsi" w:hAnsiTheme="minorHAnsi" w:eastAsiaTheme="minorEastAsia" w:cstheme="minorBidi"/>
          <w:spacing w:val="-7"/>
          <w:kern w:val="2"/>
          <w:sz w:val="15"/>
          <w:szCs w:val="15"/>
          <w:lang w:val="en-US" w:eastAsia="zh-CN" w:bidi="ar-SA"/>
        </w:rPr>
        <w:t>聂锦芳.原子世界的哲学原则和结构——马克思“博士论文”解读[J].中国高校社会科学,2016,(04)</w:t>
      </w:r>
    </w:p>
  </w:footnote>
  <w:footnote w:id="2">
    <w:p w14:paraId="774796C3">
      <w:pPr>
        <w:keepNext w:val="0"/>
        <w:keepLines w:val="0"/>
        <w:widowControl/>
        <w:suppressLineNumbers w:val="0"/>
        <w:jc w:val="left"/>
        <w:rPr>
          <w:rFonts w:hint="eastAsia" w:eastAsiaTheme="minorEastAsia"/>
          <w:lang w:eastAsia="zh-CN"/>
        </w:rPr>
      </w:pPr>
      <w:r>
        <w:rPr>
          <w:rStyle w:val="6"/>
        </w:rPr>
        <w:footnoteRef/>
      </w:r>
      <w:r>
        <w:rPr>
          <w:rFonts w:asciiTheme="minorHAnsi" w:hAnsiTheme="minorHAnsi" w:eastAsiaTheme="minorEastAsia" w:cstheme="minorBidi"/>
          <w:spacing w:val="-7"/>
          <w:kern w:val="2"/>
          <w:sz w:val="15"/>
          <w:szCs w:val="15"/>
          <w:lang w:val="en-US" w:eastAsia="zh-CN" w:bidi="ar-SA"/>
        </w:rPr>
        <w:t>宋朝龙.辩证逻辑与原子论在哲学史中的首度结合——马克思《博士论文》创立唯物主义辩证逻辑的路径解析[J].山东社会科学,2022,(11)</w:t>
      </w:r>
    </w:p>
  </w:footnote>
  <w:footnote w:id="3">
    <w:p w14:paraId="22FEDF73">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112</w:t>
      </w:r>
      <w:r>
        <w:rPr>
          <w:spacing w:val="-7"/>
          <w:sz w:val="15"/>
          <w:szCs w:val="15"/>
        </w:rPr>
        <w:t>页。</w:t>
      </w:r>
    </w:p>
  </w:footnote>
  <w:footnote w:id="4">
    <w:p w14:paraId="3732899F">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195</w:t>
      </w:r>
      <w:r>
        <w:rPr>
          <w:spacing w:val="-7"/>
          <w:sz w:val="15"/>
          <w:szCs w:val="15"/>
        </w:rPr>
        <w:t>页。</w:t>
      </w:r>
    </w:p>
  </w:footnote>
  <w:footnote w:id="5">
    <w:p w14:paraId="4A147236">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38</w:t>
      </w:r>
      <w:r>
        <w:rPr>
          <w:spacing w:val="-7"/>
          <w:sz w:val="15"/>
          <w:szCs w:val="15"/>
        </w:rPr>
        <w:t>页。</w:t>
      </w:r>
    </w:p>
  </w:footnote>
  <w:footnote w:id="6">
    <w:p w14:paraId="64636932">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39</w:t>
      </w:r>
      <w:r>
        <w:rPr>
          <w:spacing w:val="-7"/>
          <w:sz w:val="15"/>
          <w:szCs w:val="15"/>
        </w:rPr>
        <w:t>页。</w:t>
      </w:r>
    </w:p>
  </w:footnote>
  <w:footnote w:id="7">
    <w:p w14:paraId="1419CA1F">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55</w:t>
      </w:r>
      <w:r>
        <w:rPr>
          <w:spacing w:val="-7"/>
          <w:sz w:val="15"/>
          <w:szCs w:val="15"/>
        </w:rPr>
        <w:t>－</w:t>
      </w:r>
      <w:r>
        <w:rPr>
          <w:rFonts w:hint="eastAsia"/>
          <w:spacing w:val="-7"/>
          <w:sz w:val="15"/>
          <w:szCs w:val="15"/>
          <w:lang w:val="en-US" w:eastAsia="zh-CN"/>
        </w:rPr>
        <w:t>56</w:t>
      </w:r>
      <w:r>
        <w:rPr>
          <w:spacing w:val="-7"/>
          <w:sz w:val="15"/>
          <w:szCs w:val="15"/>
        </w:rPr>
        <w:t>页。</w:t>
      </w:r>
    </w:p>
  </w:footnote>
  <w:footnote w:id="8">
    <w:p w14:paraId="67263468">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100</w:t>
      </w:r>
      <w:r>
        <w:rPr>
          <w:spacing w:val="-7"/>
          <w:sz w:val="15"/>
          <w:szCs w:val="15"/>
        </w:rPr>
        <w:t>页。</w:t>
      </w:r>
    </w:p>
  </w:footnote>
  <w:footnote w:id="9">
    <w:p w14:paraId="5C4D2DB5">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145</w:t>
      </w:r>
      <w:r>
        <w:rPr>
          <w:spacing w:val="-7"/>
          <w:sz w:val="15"/>
          <w:szCs w:val="15"/>
        </w:rPr>
        <w:t>页。</w:t>
      </w:r>
    </w:p>
  </w:footnote>
  <w:footnote w:id="10">
    <w:p w14:paraId="607D8C81">
      <w:pPr>
        <w:pStyle w:val="2"/>
        <w:snapToGrid w:val="0"/>
      </w:pPr>
      <w:r>
        <w:rPr>
          <w:rStyle w:val="6"/>
        </w:rPr>
        <w:footnoteRef/>
      </w:r>
      <w:r>
        <w:rPr>
          <w:spacing w:val="-7"/>
          <w:sz w:val="15"/>
          <w:szCs w:val="15"/>
        </w:rPr>
        <w:t>《马克思恩格斯全集》第40卷，人民出版社1982年版，第22</w:t>
      </w:r>
      <w:r>
        <w:rPr>
          <w:rFonts w:hint="eastAsia"/>
          <w:spacing w:val="-7"/>
          <w:sz w:val="15"/>
          <w:szCs w:val="15"/>
          <w:lang w:val="en-US" w:eastAsia="zh-CN"/>
        </w:rPr>
        <w:t>8</w:t>
      </w:r>
      <w:r>
        <w:rPr>
          <w:spacing w:val="-7"/>
          <w:sz w:val="15"/>
          <w:szCs w:val="15"/>
        </w:rPr>
        <w:t>页。</w:t>
      </w:r>
    </w:p>
  </w:footnote>
  <w:footnote w:id="11">
    <w:p w14:paraId="19DB22F9">
      <w:pPr>
        <w:pStyle w:val="2"/>
        <w:snapToGrid w:val="0"/>
      </w:pPr>
      <w:r>
        <w:rPr>
          <w:rStyle w:val="6"/>
        </w:rPr>
        <w:footnoteRef/>
      </w:r>
      <w:r>
        <w:rPr>
          <w:spacing w:val="-7"/>
          <w:sz w:val="15"/>
          <w:szCs w:val="15"/>
        </w:rPr>
        <w:t>《马克思恩格斯全集》第40卷，人民出版社1982年版，第2</w:t>
      </w:r>
      <w:r>
        <w:rPr>
          <w:rFonts w:hint="eastAsia"/>
          <w:spacing w:val="-7"/>
          <w:sz w:val="15"/>
          <w:szCs w:val="15"/>
          <w:lang w:val="en-US" w:eastAsia="zh-CN"/>
        </w:rPr>
        <w:t>30</w:t>
      </w:r>
      <w:r>
        <w:rPr>
          <w:spacing w:val="-7"/>
          <w:sz w:val="15"/>
          <w:szCs w:val="15"/>
        </w:rPr>
        <w:t>页。</w:t>
      </w:r>
    </w:p>
  </w:footnote>
  <w:footnote w:id="12">
    <w:p w14:paraId="7583BC87">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38</w:t>
      </w:r>
      <w:r>
        <w:rPr>
          <w:spacing w:val="-7"/>
          <w:sz w:val="15"/>
          <w:szCs w:val="15"/>
        </w:rPr>
        <w:t>页。</w:t>
      </w:r>
    </w:p>
  </w:footnote>
  <w:footnote w:id="13">
    <w:p w14:paraId="257788EE">
      <w:pPr>
        <w:pStyle w:val="2"/>
        <w:snapToGrid w:val="0"/>
      </w:pPr>
      <w:r>
        <w:rPr>
          <w:rStyle w:val="6"/>
        </w:rPr>
        <w:footnoteRef/>
      </w:r>
      <w:r>
        <w:rPr>
          <w:spacing w:val="-7"/>
          <w:sz w:val="15"/>
          <w:szCs w:val="15"/>
        </w:rPr>
        <w:t>《马克思恩格斯全集》第40卷，人民出版社1982年版，第2</w:t>
      </w:r>
      <w:r>
        <w:rPr>
          <w:rFonts w:hint="eastAsia"/>
          <w:spacing w:val="-7"/>
          <w:sz w:val="15"/>
          <w:szCs w:val="15"/>
          <w:lang w:val="en-US" w:eastAsia="zh-CN"/>
        </w:rPr>
        <w:t>40</w:t>
      </w:r>
      <w:r>
        <w:rPr>
          <w:spacing w:val="-7"/>
          <w:sz w:val="15"/>
          <w:szCs w:val="15"/>
        </w:rPr>
        <w:t>页。</w:t>
      </w:r>
    </w:p>
  </w:footnote>
  <w:footnote w:id="14">
    <w:p w14:paraId="6D9D434B">
      <w:pPr>
        <w:pStyle w:val="2"/>
        <w:snapToGrid w:val="0"/>
        <w:rPr>
          <w:rFonts w:hint="eastAsia" w:eastAsiaTheme="minorEastAsia"/>
          <w:lang w:eastAsia="zh-CN"/>
        </w:rPr>
      </w:pPr>
      <w:r>
        <w:rPr>
          <w:rStyle w:val="6"/>
        </w:rPr>
        <w:footnoteRef/>
      </w:r>
      <w:r>
        <w:rPr>
          <w:spacing w:val="-7"/>
          <w:sz w:val="15"/>
          <w:szCs w:val="15"/>
        </w:rPr>
        <w:t>《马克思恩格斯全集》第40卷，人民出版社1982年版，第</w:t>
      </w:r>
      <w:r>
        <w:rPr>
          <w:rFonts w:hint="eastAsia"/>
          <w:spacing w:val="-7"/>
          <w:sz w:val="15"/>
          <w:szCs w:val="15"/>
          <w:lang w:val="en-US" w:eastAsia="zh-CN"/>
        </w:rPr>
        <w:t>61-62</w:t>
      </w:r>
      <w:r>
        <w:rPr>
          <w:spacing w:val="-7"/>
          <w:sz w:val="15"/>
          <w:szCs w:val="15"/>
        </w:rPr>
        <w:t>页。</w:t>
      </w:r>
    </w:p>
  </w:footnote>
  <w:footnote w:id="15">
    <w:p w14:paraId="4AE55FFE">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223</w:t>
      </w:r>
      <w:r>
        <w:rPr>
          <w:spacing w:val="-7"/>
          <w:sz w:val="15"/>
          <w:szCs w:val="15"/>
        </w:rPr>
        <w:t>页。</w:t>
      </w:r>
    </w:p>
  </w:footnote>
  <w:footnote w:id="16">
    <w:p w14:paraId="14EA15F6">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240</w:t>
      </w:r>
      <w:r>
        <w:rPr>
          <w:spacing w:val="-7"/>
          <w:sz w:val="15"/>
          <w:szCs w:val="15"/>
        </w:rPr>
        <w:t>页。</w:t>
      </w:r>
    </w:p>
  </w:footnote>
  <w:footnote w:id="17">
    <w:p w14:paraId="0AC1EF60">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240</w:t>
      </w:r>
      <w:r>
        <w:rPr>
          <w:spacing w:val="-7"/>
          <w:sz w:val="15"/>
          <w:szCs w:val="15"/>
        </w:rPr>
        <w:t>页。</w:t>
      </w:r>
    </w:p>
  </w:footnote>
  <w:footnote w:id="18">
    <w:p w14:paraId="636DE5A2">
      <w:pPr>
        <w:pStyle w:val="2"/>
        <w:snapToGrid w:val="0"/>
        <w:rPr>
          <w:rFonts w:hint="eastAsia" w:eastAsiaTheme="minorEastAsia"/>
          <w:lang w:eastAsia="zh-CN"/>
        </w:rPr>
      </w:pPr>
      <w:r>
        <w:rPr>
          <w:rStyle w:val="6"/>
        </w:rPr>
        <w:footnoteRef/>
      </w:r>
      <w:r>
        <w:rPr>
          <w:spacing w:val="-7"/>
          <w:sz w:val="15"/>
          <w:szCs w:val="15"/>
        </w:rPr>
        <w:t>《马克思恩格斯全集》第40卷，人民出版社1982年版，第</w:t>
      </w:r>
      <w:r>
        <w:rPr>
          <w:rFonts w:hint="eastAsia"/>
          <w:spacing w:val="-7"/>
          <w:sz w:val="15"/>
          <w:szCs w:val="15"/>
          <w:lang w:val="en-US" w:eastAsia="zh-CN"/>
        </w:rPr>
        <w:t>240</w:t>
      </w:r>
      <w:r>
        <w:rPr>
          <w:spacing w:val="-7"/>
          <w:sz w:val="15"/>
          <w:szCs w:val="15"/>
        </w:rPr>
        <w:t>页</w:t>
      </w:r>
      <w:r>
        <w:rPr>
          <w:rFonts w:hint="eastAsia"/>
          <w:spacing w:val="-7"/>
          <w:sz w:val="15"/>
          <w:szCs w:val="15"/>
          <w:lang w:eastAsia="zh-CN"/>
        </w:rPr>
        <w:t>。</w:t>
      </w:r>
    </w:p>
  </w:footnote>
  <w:footnote w:id="19">
    <w:p w14:paraId="4746B0C2">
      <w:pPr>
        <w:pStyle w:val="2"/>
        <w:snapToGrid w:val="0"/>
        <w:rPr>
          <w:rFonts w:hint="eastAsia" w:eastAsiaTheme="minorEastAsia"/>
          <w:lang w:eastAsia="zh-CN"/>
        </w:rPr>
      </w:pPr>
      <w:r>
        <w:rPr>
          <w:rStyle w:val="6"/>
        </w:rPr>
        <w:footnoteRef/>
      </w:r>
      <w:r>
        <w:rPr>
          <w:rFonts w:asciiTheme="minorHAnsi" w:hAnsiTheme="minorHAnsi" w:eastAsiaTheme="minorEastAsia" w:cstheme="minorBidi"/>
          <w:spacing w:val="-7"/>
          <w:kern w:val="2"/>
          <w:sz w:val="15"/>
          <w:szCs w:val="15"/>
          <w:lang w:val="en-US" w:eastAsia="zh-CN" w:bidi="ar-SA"/>
        </w:rPr>
        <w:t>吴猛.“自我意识”的意义论内蕴:马克思博士论文的哲学视野[J].复旦学报(社会科学版),2010,(02):50-56.</w:t>
      </w:r>
    </w:p>
  </w:footnote>
  <w:footnote w:id="20">
    <w:p w14:paraId="1E2744D9">
      <w:pPr>
        <w:pStyle w:val="2"/>
        <w:snapToGrid w:val="0"/>
        <w:rPr>
          <w:rFonts w:hint="eastAsia" w:eastAsiaTheme="minorEastAsia"/>
          <w:lang w:eastAsia="zh-CN"/>
        </w:rPr>
      </w:pPr>
      <w:r>
        <w:rPr>
          <w:rStyle w:val="6"/>
        </w:rPr>
        <w:footnoteRef/>
      </w:r>
      <w:r>
        <w:rPr>
          <w:rFonts w:hint="eastAsia"/>
          <w:lang w:val="en-US" w:eastAsia="zh-CN"/>
        </w:rPr>
        <w:t xml:space="preserve"> </w:t>
      </w:r>
      <w:r>
        <w:rPr>
          <w:rFonts w:hint="eastAsia" w:asciiTheme="minorHAnsi" w:hAnsiTheme="minorHAnsi" w:eastAsiaTheme="minorEastAsia" w:cstheme="minorBidi"/>
          <w:spacing w:val="-7"/>
          <w:kern w:val="2"/>
          <w:sz w:val="15"/>
          <w:szCs w:val="15"/>
          <w:lang w:val="en-US" w:eastAsia="zh-CN" w:bidi="ar-SA"/>
        </w:rPr>
        <w:t>宋</w:t>
      </w:r>
      <w:r>
        <w:rPr>
          <w:rFonts w:asciiTheme="minorHAnsi" w:hAnsiTheme="minorHAnsi" w:eastAsiaTheme="minorEastAsia" w:cstheme="minorBidi"/>
          <w:spacing w:val="-7"/>
          <w:kern w:val="2"/>
          <w:sz w:val="15"/>
          <w:szCs w:val="15"/>
          <w:lang w:val="en-US" w:eastAsia="zh-CN" w:bidi="ar-SA"/>
        </w:rPr>
        <w:t>朝龙.辩证逻辑与原子论在哲学史中的首度结合——马克思《博士论文》创立唯物主义辩证逻辑的路径解析[J].山东社会科学,2022,(11)</w:t>
      </w:r>
    </w:p>
  </w:footnote>
  <w:footnote w:id="21">
    <w:p w14:paraId="17944407">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216</w:t>
      </w:r>
      <w:r>
        <w:rPr>
          <w:spacing w:val="-7"/>
          <w:sz w:val="15"/>
          <w:szCs w:val="15"/>
        </w:rPr>
        <w:t>页</w:t>
      </w:r>
      <w:r>
        <w:rPr>
          <w:rFonts w:hint="eastAsia"/>
          <w:spacing w:val="-7"/>
          <w:sz w:val="15"/>
          <w:szCs w:val="15"/>
          <w:lang w:eastAsia="zh-CN"/>
        </w:rPr>
        <w:t>。</w:t>
      </w:r>
    </w:p>
  </w:footnote>
  <w:footnote w:id="22">
    <w:p w14:paraId="66944349">
      <w:pPr>
        <w:keepNext w:val="0"/>
        <w:keepLines w:val="0"/>
        <w:widowControl/>
        <w:suppressLineNumbers w:val="0"/>
        <w:jc w:val="left"/>
        <w:rPr>
          <w:rFonts w:hint="eastAsia" w:eastAsiaTheme="minorEastAsia"/>
          <w:lang w:eastAsia="zh-CN"/>
        </w:rPr>
      </w:pPr>
      <w:r>
        <w:rPr>
          <w:rStyle w:val="6"/>
        </w:rPr>
        <w:footnoteRef/>
      </w:r>
      <w:r>
        <w:rPr>
          <w:rFonts w:hint="eastAsia" w:asciiTheme="minorHAnsi" w:hAnsiTheme="minorHAnsi" w:eastAsiaTheme="minorEastAsia" w:cstheme="minorBidi"/>
          <w:spacing w:val="-7"/>
          <w:kern w:val="2"/>
          <w:sz w:val="15"/>
          <w:szCs w:val="15"/>
          <w:lang w:val="en-US" w:eastAsia="zh-CN" w:bidi="ar-SA"/>
        </w:rPr>
        <w:t>[M]</w:t>
      </w:r>
      <w:r>
        <w:rPr>
          <w:rFonts w:hint="eastAsia" w:cstheme="minorBidi"/>
          <w:spacing w:val="-7"/>
          <w:kern w:val="2"/>
          <w:sz w:val="15"/>
          <w:szCs w:val="15"/>
          <w:lang w:val="en-US" w:eastAsia="zh-CN" w:bidi="ar-SA"/>
        </w:rPr>
        <w:t>小逻辑</w:t>
      </w:r>
      <w:r>
        <w:rPr>
          <w:rFonts w:hint="eastAsia" w:asciiTheme="minorHAnsi" w:hAnsiTheme="minorHAnsi" w:eastAsiaTheme="minorEastAsia" w:cstheme="minorBidi"/>
          <w:spacing w:val="-7"/>
          <w:kern w:val="2"/>
          <w:sz w:val="15"/>
          <w:szCs w:val="15"/>
          <w:lang w:val="en-US" w:eastAsia="zh-CN" w:bidi="ar-SA"/>
        </w:rPr>
        <w:t>. (德) 黑格尔 (Hegel,G.W.F.) , 著.</w:t>
      </w:r>
      <w:r>
        <w:rPr>
          <w:rFonts w:hint="eastAsia" w:cstheme="minorBidi"/>
          <w:spacing w:val="-7"/>
          <w:kern w:val="2"/>
          <w:sz w:val="15"/>
          <w:szCs w:val="15"/>
          <w:lang w:val="en-US" w:eastAsia="zh-CN" w:bidi="ar-SA"/>
        </w:rPr>
        <w:t>贺麟译，</w:t>
      </w:r>
      <w:r>
        <w:rPr>
          <w:rFonts w:hint="eastAsia" w:asciiTheme="minorHAnsi" w:hAnsiTheme="minorHAnsi" w:eastAsiaTheme="minorEastAsia" w:cstheme="minorBidi"/>
          <w:spacing w:val="-7"/>
          <w:kern w:val="2"/>
          <w:sz w:val="15"/>
          <w:szCs w:val="15"/>
          <w:lang w:val="en-US" w:eastAsia="zh-CN" w:bidi="ar-SA"/>
        </w:rPr>
        <w:t>上海人民出版社.2008</w:t>
      </w:r>
      <w:r>
        <w:rPr>
          <w:rFonts w:hint="eastAsia" w:cstheme="minorBidi"/>
          <w:spacing w:val="-7"/>
          <w:kern w:val="2"/>
          <w:sz w:val="15"/>
          <w:szCs w:val="15"/>
          <w:lang w:val="en-US" w:eastAsia="zh-CN" w:bidi="ar-SA"/>
        </w:rPr>
        <w:t>，p223</w:t>
      </w:r>
    </w:p>
  </w:footnote>
  <w:footnote w:id="23">
    <w:p w14:paraId="2E6F4E3A">
      <w:pPr>
        <w:pStyle w:val="2"/>
        <w:snapToGrid w:val="0"/>
      </w:pPr>
      <w:r>
        <w:rPr>
          <w:rStyle w:val="6"/>
        </w:rPr>
        <w:footnoteRef/>
      </w:r>
      <w:r>
        <w:rPr>
          <w:rFonts w:hint="eastAsia" w:asciiTheme="minorHAnsi" w:hAnsiTheme="minorHAnsi" w:eastAsiaTheme="minorEastAsia" w:cstheme="minorBidi"/>
          <w:spacing w:val="-7"/>
          <w:kern w:val="2"/>
          <w:sz w:val="15"/>
          <w:szCs w:val="15"/>
          <w:lang w:val="en-US" w:eastAsia="zh-CN" w:bidi="ar-SA"/>
        </w:rPr>
        <w:t>毛泽东:《辩证法唯物论提纲》,天津人民出版社1958年版</w:t>
      </w:r>
    </w:p>
  </w:footnote>
  <w:footnote w:id="24">
    <w:p w14:paraId="19EDE4E8">
      <w:pPr>
        <w:pStyle w:val="2"/>
        <w:snapToGrid w:val="0"/>
        <w:rPr>
          <w:rFonts w:hint="eastAsia" w:eastAsiaTheme="minorEastAsia"/>
          <w:lang w:eastAsia="zh-CN"/>
        </w:rPr>
      </w:pPr>
      <w:r>
        <w:rPr>
          <w:rStyle w:val="6"/>
        </w:rPr>
        <w:footnoteRef/>
      </w:r>
      <w:r>
        <w:rPr>
          <w:spacing w:val="-7"/>
          <w:sz w:val="15"/>
          <w:szCs w:val="15"/>
        </w:rPr>
        <w:t>《马克思恩格斯全集》第40卷，人民出版社1982年版，第</w:t>
      </w:r>
      <w:r>
        <w:rPr>
          <w:rFonts w:hint="eastAsia"/>
          <w:spacing w:val="-7"/>
          <w:sz w:val="15"/>
          <w:szCs w:val="15"/>
          <w:lang w:val="en-US" w:eastAsia="zh-CN"/>
        </w:rPr>
        <w:t>217</w:t>
      </w:r>
      <w:r>
        <w:rPr>
          <w:spacing w:val="-7"/>
          <w:sz w:val="15"/>
          <w:szCs w:val="15"/>
        </w:rPr>
        <w:t>页</w:t>
      </w:r>
      <w:r>
        <w:rPr>
          <w:rFonts w:hint="eastAsia"/>
          <w:spacing w:val="-7"/>
          <w:sz w:val="15"/>
          <w:szCs w:val="15"/>
          <w:lang w:eastAsia="zh-CN"/>
        </w:rPr>
        <w:t>。</w:t>
      </w:r>
    </w:p>
  </w:footnote>
  <w:footnote w:id="25">
    <w:p w14:paraId="4C0AC6A6">
      <w:pPr>
        <w:keepNext w:val="0"/>
        <w:keepLines w:val="0"/>
        <w:widowControl/>
        <w:suppressLineNumbers w:val="0"/>
        <w:jc w:val="left"/>
        <w:rPr>
          <w:rFonts w:hint="eastAsia" w:eastAsiaTheme="minorEastAsia"/>
          <w:lang w:eastAsia="zh-CN"/>
        </w:rPr>
      </w:pPr>
      <w:r>
        <w:rPr>
          <w:rStyle w:val="6"/>
        </w:rPr>
        <w:footnoteRef/>
      </w:r>
      <w:r>
        <w:rPr>
          <w:rFonts w:hint="eastAsia" w:asciiTheme="minorHAnsi" w:hAnsiTheme="minorHAnsi" w:eastAsiaTheme="minorEastAsia" w:cstheme="minorBidi"/>
          <w:spacing w:val="-7"/>
          <w:kern w:val="2"/>
          <w:sz w:val="15"/>
          <w:szCs w:val="15"/>
          <w:lang w:val="en-US" w:eastAsia="zh-CN" w:bidi="ar-SA"/>
        </w:rPr>
        <w:t>[M]</w:t>
      </w:r>
      <w:r>
        <w:rPr>
          <w:rFonts w:hint="eastAsia" w:cstheme="minorBidi"/>
          <w:spacing w:val="-7"/>
          <w:kern w:val="2"/>
          <w:sz w:val="15"/>
          <w:szCs w:val="15"/>
          <w:lang w:val="en-US" w:eastAsia="zh-CN" w:bidi="ar-SA"/>
        </w:rPr>
        <w:t>小逻辑</w:t>
      </w:r>
      <w:r>
        <w:rPr>
          <w:rFonts w:hint="eastAsia" w:asciiTheme="minorHAnsi" w:hAnsiTheme="minorHAnsi" w:eastAsiaTheme="minorEastAsia" w:cstheme="minorBidi"/>
          <w:spacing w:val="-7"/>
          <w:kern w:val="2"/>
          <w:sz w:val="15"/>
          <w:szCs w:val="15"/>
          <w:lang w:val="en-US" w:eastAsia="zh-CN" w:bidi="ar-SA"/>
        </w:rPr>
        <w:t>. (德) 黑格尔 (Hegel,G.W.F.) , 著.</w:t>
      </w:r>
      <w:r>
        <w:rPr>
          <w:rFonts w:hint="eastAsia" w:cstheme="minorBidi"/>
          <w:spacing w:val="-7"/>
          <w:kern w:val="2"/>
          <w:sz w:val="15"/>
          <w:szCs w:val="15"/>
          <w:lang w:val="en-US" w:eastAsia="zh-CN" w:bidi="ar-SA"/>
        </w:rPr>
        <w:t>贺麟译，</w:t>
      </w:r>
      <w:r>
        <w:rPr>
          <w:rFonts w:hint="eastAsia" w:asciiTheme="minorHAnsi" w:hAnsiTheme="minorHAnsi" w:eastAsiaTheme="minorEastAsia" w:cstheme="minorBidi"/>
          <w:spacing w:val="-7"/>
          <w:kern w:val="2"/>
          <w:sz w:val="15"/>
          <w:szCs w:val="15"/>
          <w:lang w:val="en-US" w:eastAsia="zh-CN" w:bidi="ar-SA"/>
        </w:rPr>
        <w:t>上海人民出版社.2008</w:t>
      </w:r>
      <w:r>
        <w:rPr>
          <w:rFonts w:hint="eastAsia" w:cstheme="minorBidi"/>
          <w:spacing w:val="-7"/>
          <w:kern w:val="2"/>
          <w:sz w:val="15"/>
          <w:szCs w:val="15"/>
          <w:lang w:val="en-US" w:eastAsia="zh-CN" w:bidi="ar-SA"/>
        </w:rPr>
        <w:t>，p226</w:t>
      </w:r>
    </w:p>
  </w:footnote>
  <w:footnote w:id="26">
    <w:p w14:paraId="0DC81428">
      <w:pPr>
        <w:pStyle w:val="2"/>
        <w:snapToGrid w:val="0"/>
        <w:rPr>
          <w:rFonts w:hint="eastAsia" w:eastAsiaTheme="minorEastAsia"/>
          <w:lang w:eastAsia="zh-CN"/>
        </w:rPr>
      </w:pPr>
      <w:r>
        <w:rPr>
          <w:rStyle w:val="6"/>
        </w:rPr>
        <w:footnoteRef/>
      </w:r>
      <w:r>
        <w:rPr>
          <w:spacing w:val="-7"/>
          <w:sz w:val="15"/>
          <w:szCs w:val="15"/>
        </w:rPr>
        <w:t>《马克思恩格斯全集》第40卷，人民出版社1982年版，第</w:t>
      </w:r>
      <w:r>
        <w:rPr>
          <w:rFonts w:hint="eastAsia"/>
          <w:spacing w:val="-7"/>
          <w:sz w:val="15"/>
          <w:szCs w:val="15"/>
          <w:lang w:val="en-US" w:eastAsia="zh-CN"/>
        </w:rPr>
        <w:t>228</w:t>
      </w:r>
      <w:r>
        <w:rPr>
          <w:spacing w:val="-7"/>
          <w:sz w:val="15"/>
          <w:szCs w:val="15"/>
        </w:rPr>
        <w:t>页</w:t>
      </w:r>
      <w:r>
        <w:rPr>
          <w:rFonts w:hint="eastAsia"/>
          <w:spacing w:val="-7"/>
          <w:sz w:val="15"/>
          <w:szCs w:val="15"/>
          <w:lang w:eastAsia="zh-CN"/>
        </w:rPr>
        <w:t>。</w:t>
      </w:r>
    </w:p>
  </w:footnote>
  <w:footnote w:id="27">
    <w:p w14:paraId="34E4BA51">
      <w:pPr>
        <w:pStyle w:val="2"/>
        <w:snapToGrid w:val="0"/>
        <w:rPr>
          <w:rFonts w:hint="eastAsia" w:eastAsiaTheme="minorEastAsia"/>
          <w:lang w:eastAsia="zh-CN"/>
        </w:rPr>
      </w:pPr>
      <w:r>
        <w:rPr>
          <w:rStyle w:val="6"/>
        </w:rPr>
        <w:footnoteRef/>
      </w:r>
      <w:r>
        <w:rPr>
          <w:spacing w:val="-7"/>
          <w:sz w:val="15"/>
          <w:szCs w:val="15"/>
        </w:rPr>
        <w:t>《马克思恩格斯全集》第</w:t>
      </w:r>
      <w:r>
        <w:rPr>
          <w:rFonts w:hint="eastAsia"/>
          <w:spacing w:val="-7"/>
          <w:sz w:val="15"/>
          <w:szCs w:val="15"/>
          <w:lang w:val="en-US" w:eastAsia="zh-CN"/>
        </w:rPr>
        <w:t xml:space="preserve">2 </w:t>
      </w:r>
      <w:r>
        <w:rPr>
          <w:spacing w:val="-7"/>
          <w:sz w:val="15"/>
          <w:szCs w:val="15"/>
        </w:rPr>
        <w:t>卷，人民出版社1982年版，第</w:t>
      </w:r>
      <w:r>
        <w:rPr>
          <w:rFonts w:hint="eastAsia"/>
          <w:spacing w:val="-7"/>
          <w:sz w:val="15"/>
          <w:szCs w:val="15"/>
          <w:lang w:val="en-US" w:eastAsia="zh-CN"/>
        </w:rPr>
        <w:t>153</w:t>
      </w:r>
      <w:r>
        <w:rPr>
          <w:spacing w:val="-7"/>
          <w:sz w:val="15"/>
          <w:szCs w:val="15"/>
        </w:rPr>
        <w:t>页</w:t>
      </w:r>
      <w:r>
        <w:rPr>
          <w:rFonts w:hint="eastAsia"/>
          <w:spacing w:val="-7"/>
          <w:sz w:val="15"/>
          <w:szCs w:val="15"/>
          <w:lang w:eastAsia="zh-CN"/>
        </w:rPr>
        <w:t>。</w:t>
      </w:r>
    </w:p>
  </w:footnote>
  <w:footnote w:id="28">
    <w:p w14:paraId="4F6401A6">
      <w:pPr>
        <w:pStyle w:val="2"/>
        <w:snapToGrid w:val="0"/>
        <w:rPr>
          <w:rFonts w:hint="eastAsia" w:eastAsiaTheme="minorEastAsia"/>
          <w:lang w:eastAsia="zh-CN"/>
        </w:rPr>
      </w:pPr>
      <w:r>
        <w:rPr>
          <w:rStyle w:val="6"/>
        </w:rPr>
        <w:footnoteRef/>
      </w:r>
      <w:r>
        <w:rPr>
          <w:spacing w:val="-7"/>
          <w:sz w:val="15"/>
          <w:szCs w:val="15"/>
        </w:rPr>
        <w:t>《马克思恩格斯全集》第40卷，人民出版社1982年版，第</w:t>
      </w:r>
      <w:r>
        <w:rPr>
          <w:rFonts w:hint="eastAsia"/>
          <w:spacing w:val="-7"/>
          <w:sz w:val="15"/>
          <w:szCs w:val="15"/>
          <w:lang w:val="en-US" w:eastAsia="zh-CN"/>
        </w:rPr>
        <w:t>153</w:t>
      </w:r>
      <w:r>
        <w:rPr>
          <w:spacing w:val="-7"/>
          <w:sz w:val="15"/>
          <w:szCs w:val="15"/>
        </w:rPr>
        <w:t>页</w:t>
      </w:r>
      <w:r>
        <w:rPr>
          <w:rFonts w:hint="eastAsia"/>
          <w:spacing w:val="-7"/>
          <w:sz w:val="15"/>
          <w:szCs w:val="15"/>
          <w:lang w:eastAsia="zh-CN"/>
        </w:rPr>
        <w:t>。</w:t>
      </w:r>
    </w:p>
  </w:footnote>
  <w:footnote w:id="29">
    <w:p w14:paraId="4CC81077">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216</w:t>
      </w:r>
      <w:r>
        <w:rPr>
          <w:spacing w:val="-7"/>
          <w:sz w:val="15"/>
          <w:szCs w:val="15"/>
        </w:rPr>
        <w:t>页</w:t>
      </w:r>
      <w:r>
        <w:rPr>
          <w:rFonts w:hint="eastAsia"/>
          <w:spacing w:val="-7"/>
          <w:sz w:val="15"/>
          <w:szCs w:val="15"/>
          <w:lang w:eastAsia="zh-CN"/>
        </w:rPr>
        <w:t>。</w:t>
      </w:r>
    </w:p>
  </w:footnote>
  <w:footnote w:id="30">
    <w:p w14:paraId="47709BBF">
      <w:pPr>
        <w:pStyle w:val="2"/>
        <w:snapToGrid w:val="0"/>
        <w:rPr>
          <w:rFonts w:hint="eastAsia" w:eastAsiaTheme="minorEastAsia"/>
          <w:lang w:eastAsia="zh-CN"/>
        </w:rPr>
      </w:pPr>
      <w:r>
        <w:rPr>
          <w:rStyle w:val="6"/>
        </w:rPr>
        <w:footnoteRef/>
      </w:r>
      <w:r>
        <w:rPr>
          <w:spacing w:val="-7"/>
          <w:sz w:val="15"/>
          <w:szCs w:val="15"/>
        </w:rPr>
        <w:t>《马克思恩格斯全集》第40卷，人民出版社1982年版，第</w:t>
      </w:r>
      <w:r>
        <w:rPr>
          <w:rFonts w:hint="eastAsia"/>
          <w:spacing w:val="-7"/>
          <w:sz w:val="15"/>
          <w:szCs w:val="15"/>
          <w:lang w:val="en-US" w:eastAsia="zh-CN"/>
        </w:rPr>
        <w:t>241</w:t>
      </w:r>
      <w:r>
        <w:rPr>
          <w:spacing w:val="-7"/>
          <w:sz w:val="15"/>
          <w:szCs w:val="15"/>
        </w:rPr>
        <w:t>页</w:t>
      </w:r>
      <w:r>
        <w:rPr>
          <w:rFonts w:hint="eastAsia"/>
          <w:spacing w:val="-7"/>
          <w:sz w:val="15"/>
          <w:szCs w:val="15"/>
          <w:lang w:eastAsia="zh-CN"/>
        </w:rPr>
        <w:t>。</w:t>
      </w:r>
    </w:p>
  </w:footnote>
  <w:footnote w:id="31">
    <w:p w14:paraId="762B5C73">
      <w:pPr>
        <w:pStyle w:val="2"/>
        <w:snapToGrid w:val="0"/>
        <w:rPr>
          <w:rFonts w:hint="eastAsia" w:eastAsiaTheme="minorEastAsia"/>
          <w:lang w:eastAsia="zh-CN"/>
        </w:rPr>
      </w:pPr>
      <w:r>
        <w:rPr>
          <w:rStyle w:val="6"/>
        </w:rPr>
        <w:footnoteRef/>
      </w:r>
      <w:r>
        <w:rPr>
          <w:spacing w:val="-7"/>
          <w:sz w:val="15"/>
          <w:szCs w:val="15"/>
        </w:rPr>
        <w:t>《马克思恩格斯全集》第</w:t>
      </w:r>
      <w:r>
        <w:rPr>
          <w:rFonts w:hint="eastAsia"/>
          <w:spacing w:val="-7"/>
          <w:sz w:val="15"/>
          <w:szCs w:val="15"/>
          <w:lang w:val="en-US" w:eastAsia="zh-CN"/>
        </w:rPr>
        <w:t>2</w:t>
      </w:r>
      <w:r>
        <w:rPr>
          <w:spacing w:val="-7"/>
          <w:sz w:val="15"/>
          <w:szCs w:val="15"/>
        </w:rPr>
        <w:t>卷，人民出版社1982年版，第</w:t>
      </w:r>
      <w:r>
        <w:rPr>
          <w:rFonts w:hint="eastAsia"/>
          <w:spacing w:val="-7"/>
          <w:sz w:val="15"/>
          <w:szCs w:val="15"/>
          <w:lang w:val="en-US" w:eastAsia="zh-CN"/>
        </w:rPr>
        <w:t>174</w:t>
      </w:r>
      <w:r>
        <w:rPr>
          <w:spacing w:val="-7"/>
          <w:sz w:val="15"/>
          <w:szCs w:val="15"/>
        </w:rPr>
        <w:t>页</w:t>
      </w:r>
      <w:r>
        <w:rPr>
          <w:rFonts w:hint="eastAsia"/>
          <w:spacing w:val="-7"/>
          <w:sz w:val="15"/>
          <w:szCs w:val="15"/>
          <w:lang w:eastAsia="zh-CN"/>
        </w:rPr>
        <w:t>。</w:t>
      </w:r>
    </w:p>
  </w:footnote>
  <w:footnote w:id="32">
    <w:p w14:paraId="6B21D989">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233</w:t>
      </w:r>
      <w:r>
        <w:rPr>
          <w:spacing w:val="-7"/>
          <w:sz w:val="15"/>
          <w:szCs w:val="15"/>
        </w:rPr>
        <w:t>页</w:t>
      </w:r>
      <w:r>
        <w:rPr>
          <w:rFonts w:hint="eastAsia"/>
          <w:spacing w:val="-7"/>
          <w:sz w:val="15"/>
          <w:szCs w:val="15"/>
          <w:lang w:eastAsia="zh-CN"/>
        </w:rPr>
        <w:t>。</w:t>
      </w:r>
    </w:p>
  </w:footnote>
  <w:footnote w:id="33">
    <w:p w14:paraId="14A0410C">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285</w:t>
      </w:r>
      <w:r>
        <w:rPr>
          <w:spacing w:val="-7"/>
          <w:sz w:val="15"/>
          <w:szCs w:val="15"/>
        </w:rPr>
        <w:t>页</w:t>
      </w:r>
      <w:r>
        <w:rPr>
          <w:rFonts w:hint="eastAsia"/>
          <w:spacing w:val="-7"/>
          <w:sz w:val="15"/>
          <w:szCs w:val="15"/>
          <w:lang w:eastAsia="zh-CN"/>
        </w:rPr>
        <w:t>。</w:t>
      </w:r>
    </w:p>
  </w:footnote>
  <w:footnote w:id="34">
    <w:p w14:paraId="2F526D0F">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285</w:t>
      </w:r>
      <w:r>
        <w:rPr>
          <w:spacing w:val="-7"/>
          <w:sz w:val="15"/>
          <w:szCs w:val="15"/>
        </w:rPr>
        <w:t>页</w:t>
      </w:r>
      <w:r>
        <w:rPr>
          <w:rFonts w:hint="eastAsia"/>
          <w:spacing w:val="-7"/>
          <w:sz w:val="15"/>
          <w:szCs w:val="15"/>
          <w:lang w:eastAsia="zh-CN"/>
        </w:rPr>
        <w:t>。</w:t>
      </w:r>
    </w:p>
  </w:footnote>
  <w:footnote w:id="35">
    <w:p w14:paraId="34E61B9A">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232</w:t>
      </w:r>
      <w:r>
        <w:rPr>
          <w:spacing w:val="-7"/>
          <w:sz w:val="15"/>
          <w:szCs w:val="15"/>
        </w:rPr>
        <w:t>页</w:t>
      </w:r>
      <w:r>
        <w:rPr>
          <w:rFonts w:hint="eastAsia"/>
          <w:spacing w:val="-7"/>
          <w:sz w:val="15"/>
          <w:szCs w:val="15"/>
          <w:lang w:eastAsia="zh-CN"/>
        </w:rPr>
        <w:t>。</w:t>
      </w:r>
    </w:p>
  </w:footnote>
  <w:footnote w:id="36">
    <w:p w14:paraId="4CE356E9">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233</w:t>
      </w:r>
      <w:r>
        <w:rPr>
          <w:spacing w:val="-7"/>
          <w:sz w:val="15"/>
          <w:szCs w:val="15"/>
        </w:rPr>
        <w:t>页</w:t>
      </w:r>
      <w:r>
        <w:rPr>
          <w:rFonts w:hint="eastAsia"/>
          <w:spacing w:val="-7"/>
          <w:sz w:val="15"/>
          <w:szCs w:val="15"/>
          <w:lang w:eastAsia="zh-CN"/>
        </w:rPr>
        <w:t>。</w:t>
      </w:r>
    </w:p>
  </w:footnote>
  <w:footnote w:id="37">
    <w:p w14:paraId="68D3297B">
      <w:pPr>
        <w:keepNext w:val="0"/>
        <w:keepLines w:val="0"/>
        <w:widowControl/>
        <w:suppressLineNumbers w:val="0"/>
        <w:jc w:val="left"/>
      </w:pPr>
      <w:r>
        <w:rPr>
          <w:rStyle w:val="6"/>
        </w:rPr>
        <w:footnoteRef/>
      </w:r>
      <w:r>
        <w:t xml:space="preserve"> </w:t>
      </w:r>
      <w:r>
        <w:rPr>
          <w:rFonts w:asciiTheme="minorHAnsi" w:hAnsiTheme="minorHAnsi" w:eastAsiaTheme="minorEastAsia" w:cstheme="minorBidi"/>
          <w:spacing w:val="-7"/>
          <w:kern w:val="2"/>
          <w:sz w:val="15"/>
          <w:szCs w:val="15"/>
          <w:lang w:val="en-US" w:eastAsia="zh-CN" w:bidi="ar-SA"/>
        </w:rPr>
        <w:t>周嘉昕,张一兵.自我意识旗帜背后的辩证法光辉——重读马克思博士论文[J].理论探讨,2005,(04)</w:t>
      </w:r>
    </w:p>
  </w:footnote>
  <w:footnote w:id="38">
    <w:p w14:paraId="73F115E4">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259</w:t>
      </w:r>
      <w:r>
        <w:rPr>
          <w:spacing w:val="-7"/>
          <w:sz w:val="15"/>
          <w:szCs w:val="15"/>
        </w:rPr>
        <w:t>页</w:t>
      </w:r>
      <w:r>
        <w:rPr>
          <w:rFonts w:hint="eastAsia"/>
          <w:spacing w:val="-7"/>
          <w:sz w:val="15"/>
          <w:szCs w:val="15"/>
          <w:lang w:eastAsia="zh-CN"/>
        </w:rPr>
        <w:t>。</w:t>
      </w:r>
    </w:p>
  </w:footnote>
  <w:footnote w:id="39">
    <w:p w14:paraId="6054C809">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258</w:t>
      </w:r>
      <w:r>
        <w:rPr>
          <w:spacing w:val="-7"/>
          <w:sz w:val="15"/>
          <w:szCs w:val="15"/>
        </w:rPr>
        <w:t>页</w:t>
      </w:r>
      <w:r>
        <w:rPr>
          <w:rFonts w:hint="eastAsia"/>
          <w:spacing w:val="-7"/>
          <w:sz w:val="15"/>
          <w:szCs w:val="15"/>
          <w:lang w:eastAsia="zh-CN"/>
        </w:rPr>
        <w:t>。</w:t>
      </w:r>
    </w:p>
  </w:footnote>
  <w:footnote w:id="40">
    <w:p w14:paraId="2FA73B2B">
      <w:pPr>
        <w:pStyle w:val="2"/>
        <w:snapToGrid w:val="0"/>
      </w:pPr>
      <w:r>
        <w:rPr>
          <w:rStyle w:val="6"/>
        </w:rPr>
        <w:footnoteRef/>
      </w:r>
      <w:r>
        <w:rPr>
          <w:spacing w:val="-7"/>
          <w:sz w:val="15"/>
          <w:szCs w:val="15"/>
        </w:rPr>
        <w:t>《马克思恩格斯全集》第40卷，人民出版社1982年版，第</w:t>
      </w:r>
      <w:r>
        <w:rPr>
          <w:rFonts w:hint="eastAsia"/>
          <w:spacing w:val="-7"/>
          <w:sz w:val="15"/>
          <w:szCs w:val="15"/>
          <w:lang w:val="en-US" w:eastAsia="zh-CN"/>
        </w:rPr>
        <w:t>111-112</w:t>
      </w:r>
      <w:r>
        <w:rPr>
          <w:spacing w:val="-7"/>
          <w:sz w:val="15"/>
          <w:szCs w:val="15"/>
        </w:rPr>
        <w:t>页</w:t>
      </w:r>
      <w:r>
        <w:rPr>
          <w:rFonts w:hint="eastAsia"/>
          <w:spacing w:val="-7"/>
          <w:sz w:val="15"/>
          <w:szCs w:val="15"/>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CF977"/>
    <w:multiLevelType w:val="singleLevel"/>
    <w:tmpl w:val="CF6CF9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2"/>
    <w:footnote w:id="8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DB2F0"/>
    <w:rsid w:val="1D7F6ECC"/>
    <w:rsid w:val="3BC983B9"/>
    <w:rsid w:val="64753D3F"/>
    <w:rsid w:val="73D70F7D"/>
    <w:rsid w:val="7DCFA012"/>
    <w:rsid w:val="7E9FB214"/>
    <w:rsid w:val="7FFBA5C9"/>
    <w:rsid w:val="BEFDB2F0"/>
    <w:rsid w:val="CD7F24EF"/>
    <w:rsid w:val="DB77FA29"/>
    <w:rsid w:val="DBFE0B3D"/>
    <w:rsid w:val="ECFD9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67</TotalTime>
  <ScaleCrop>false</ScaleCrop>
  <LinksUpToDate>false</LinksUpToDate>
  <CharactersWithSpaces>0</CharactersWithSpaces>
  <Application>WPS Office_6.13.1.8913_F1E327BC-269C-435d-A152-05C5408002CA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2024-11-26T19:58:00Z</dcterms:created>
  <dc:creator>刘泽乾</dc:creator>
  <cp:lastModifiedBy>刘泽乾</cp:lastModifiedBy>
  <dcterms:modified xsi:type="dcterms:W3CDTF">2024-11-30T23:51:00Z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2052-6.13.1.8913</vt:lpwstr>
  </property>
  <property fmtid="{D5CDD505-2E9C-101B-9397-08002B2CF9AE}" pid="3" name="ICV">
    <vt:lpwstr>B821B51BC97A4AF264344B675724AAA0_43</vt:lpwstr>
  </property>
</Properties>
</file>